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49" w:rsidRDefault="00385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2964511</wp:posOffset>
            </wp:positionH>
            <wp:positionV relativeFrom="paragraph">
              <wp:posOffset>-241198</wp:posOffset>
            </wp:positionV>
            <wp:extent cx="537541" cy="811033"/>
            <wp:effectExtent l="19050" t="0" r="0" b="0"/>
            <wp:wrapNone/>
            <wp:docPr id="3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F49" w:rsidRDefault="00811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811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385781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Контрольно-счетный орган Анадырского муниципального района</w:t>
      </w:r>
    </w:p>
    <w:p w:rsidR="00811F49" w:rsidRDefault="00811F49">
      <w:pPr>
        <w:keepNext/>
        <w:pBdr>
          <w:bottom w:val="single" w:sz="6" w:space="1" w:color="auto"/>
        </w:pBdr>
        <w:jc w:val="center"/>
        <w:outlineLvl w:val="0"/>
        <w:rPr>
          <w:b/>
          <w:sz w:val="2"/>
          <w:szCs w:val="2"/>
        </w:rPr>
      </w:pPr>
    </w:p>
    <w:p w:rsidR="00811F49" w:rsidRDefault="00385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Анадырь                                                                                        25 октября 2013 года</w:t>
      </w:r>
    </w:p>
    <w:p w:rsidR="00811F49" w:rsidRDefault="00811F49" w:rsidP="00160199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</w:p>
    <w:p w:rsidR="00811F49" w:rsidRDefault="00385781" w:rsidP="00160199">
      <w:pPr>
        <w:pStyle w:val="af2"/>
        <w:tabs>
          <w:tab w:val="left" w:pos="7797"/>
          <w:tab w:val="left" w:pos="9923"/>
        </w:tabs>
        <w:ind w:right="5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811F49" w:rsidRDefault="00385781" w:rsidP="00160199">
      <w:pPr>
        <w:pStyle w:val="af2"/>
        <w:tabs>
          <w:tab w:val="left" w:pos="7797"/>
          <w:tab w:val="left" w:pos="9923"/>
        </w:tabs>
        <w:ind w:right="55"/>
        <w:outlineLvl w:val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  <w:r>
        <w:rPr>
          <w:bCs w:val="0"/>
          <w:sz w:val="28"/>
          <w:szCs w:val="28"/>
        </w:rPr>
        <w:t xml:space="preserve">Анадырского муниципального района </w:t>
      </w:r>
    </w:p>
    <w:p w:rsidR="00811F49" w:rsidRDefault="00385781" w:rsidP="0016019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9 месяцев 2013 года</w:t>
      </w:r>
    </w:p>
    <w:p w:rsidR="00811F49" w:rsidRDefault="00811F49" w:rsidP="0016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Информация подготовлена на основании отчета об исполнении бюджета (ф. 0503117), сведений об исполнении мероприятий в рамках целевых программ (ф. 0503166), сведений по дебиторской и кредиторской задолженности (ф. 0503169, отчета об использовании бюджетных ассигнований резервного фонда Администрации Анадырского муниципального района, пояснительной записки. </w:t>
      </w:r>
      <w:proofErr w:type="gramEnd"/>
    </w:p>
    <w:p w:rsidR="00811F49" w:rsidRDefault="00385781" w:rsidP="0016019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Анадырского муниципального района на 2013 год утвержден Решением Совета депутатов от 07.12.2012 г. №21 «О бюджете Анадырского муниципального района на 2013 год», (далее – Решение о бюджете).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 бюджете на 2013 год утверждены основные характеристики бюджета: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2 061 440,4 тыс. рублей.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сумме 1 999 416,4 тыс. рублей.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принят бездефицитным, профицит – 62 024,0 тыс. рублей.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9 месяцев 2013 года принято четыре Решения Совета депутатов Анадырского муниципального района от 15.03.2013 г. №37, от 26.04.2013 г. №50, от 19.07.2013 г. №57, от 18.09.2013 г. </w:t>
      </w:r>
      <w:r w:rsidR="00C925A8">
        <w:rPr>
          <w:rFonts w:ascii="Times New Roman" w:hAnsi="Times New Roman" w:cs="Times New Roman"/>
          <w:sz w:val="28"/>
          <w:szCs w:val="28"/>
        </w:rPr>
        <w:t>№64</w:t>
      </w:r>
      <w:r>
        <w:rPr>
          <w:rFonts w:ascii="Times New Roman" w:hAnsi="Times New Roman" w:cs="Times New Roman"/>
          <w:sz w:val="28"/>
          <w:szCs w:val="28"/>
        </w:rPr>
        <w:t>, которыми внесены изменения в Решение о бюджете района на 2013 год. В результате чего</w:t>
      </w:r>
      <w:r w:rsidR="00160199">
        <w:rPr>
          <w:rFonts w:ascii="Times New Roman" w:hAnsi="Times New Roman" w:cs="Times New Roman"/>
          <w:sz w:val="28"/>
          <w:szCs w:val="28"/>
        </w:rPr>
        <w:t xml:space="preserve">, </w:t>
      </w:r>
      <w:r w:rsidR="00160199">
        <w:rPr>
          <w:rFonts w:ascii="Times New Roman" w:hAnsi="Times New Roman"/>
          <w:sz w:val="28"/>
          <w:szCs w:val="28"/>
        </w:rPr>
        <w:t>–</w:t>
      </w:r>
      <w:r w:rsidR="00160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бюджетные назначения на 2013 год по доходам районного бюджета увеличены на 10,2% или на общую сумму 209 195,4 тыс. рублей, сумма расходов увеличена по сравнению с первоначально утвержденными бюджетными назначениями на 13,9% или на 277 735,6 тыс. рублей. Изменения в районный бюджет вносились</w:t>
      </w:r>
      <w:r w:rsidR="00160199">
        <w:rPr>
          <w:rFonts w:ascii="Times New Roman" w:hAnsi="Times New Roman" w:cs="Times New Roman"/>
          <w:sz w:val="28"/>
          <w:szCs w:val="28"/>
        </w:rPr>
        <w:t xml:space="preserve">, </w:t>
      </w:r>
      <w:r w:rsidR="0016019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связи с увеличением межбюджетных трансфертов из окружного бюджета, изменением объемов поступления налоговых и неналоговых доходов и перераспределением бюджетных ассигнований между бюджетополучателями.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внесенных изменений основные характеристики бюджета Анадырского района на 2013 год утверждены в следующих объемах:</w:t>
      </w:r>
    </w:p>
    <w:p w:rsidR="00811F49" w:rsidRDefault="00385781" w:rsidP="0016019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2 270 635,8 тыс. рублей;</w:t>
      </w:r>
    </w:p>
    <w:p w:rsidR="00811F49" w:rsidRDefault="00385781" w:rsidP="0016019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в сумме 2 277 152,0 тыс. рублей; </w:t>
      </w:r>
    </w:p>
    <w:p w:rsidR="00811F49" w:rsidRDefault="00385781" w:rsidP="0016019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 сумме 6 516,2 тыс. рублей.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изменений  основных характеристик районного бюджета в  2013 году приведен в Таблице 1.</w:t>
      </w:r>
    </w:p>
    <w:p w:rsidR="00160199" w:rsidRDefault="00160199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0199" w:rsidRDefault="00160199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0199" w:rsidRDefault="00160199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Таблица 1</w:t>
      </w:r>
    </w:p>
    <w:p w:rsidR="00811F49" w:rsidRDefault="00385781" w:rsidP="00160199">
      <w:pPr>
        <w:pStyle w:val="a3"/>
        <w:spacing w:after="0" w:line="240" w:lineRule="auto"/>
        <w:ind w:left="0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0" w:name="_MON_1451998674"/>
    <w:bookmarkStart w:id="1" w:name="_MON_1451999374"/>
    <w:bookmarkStart w:id="2" w:name="_MON_1451720873"/>
    <w:bookmarkStart w:id="3" w:name="_MON_1451721259"/>
    <w:bookmarkEnd w:id="0"/>
    <w:bookmarkEnd w:id="1"/>
    <w:bookmarkEnd w:id="2"/>
    <w:bookmarkEnd w:id="3"/>
    <w:bookmarkStart w:id="4" w:name="_MON_1451720833"/>
    <w:bookmarkStart w:id="5" w:name="_MON_1468131494"/>
    <w:bookmarkEnd w:id="4"/>
    <w:bookmarkEnd w:id="5"/>
    <w:p w:rsidR="00811F49" w:rsidRPr="00D7121A" w:rsidRDefault="00D7121A" w:rsidP="00D712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49">
        <w:rPr>
          <w:rFonts w:ascii="Times New Roman" w:hAnsi="Times New Roman" w:cs="Times New Roman"/>
          <w:bCs/>
          <w:iCs/>
          <w:sz w:val="28"/>
          <w:szCs w:val="28"/>
        </w:rPr>
        <w:object w:dxaOrig="10197" w:dyaOrig="3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09.65pt;height:157.15pt" o:ole="">
            <v:imagedata r:id="rId9" o:title=""/>
          </v:shape>
          <o:OLEObject Type="Embed" ProgID="Excel.Sheet.12" ShapeID="_x0000_i1028" DrawAspect="Content" ObjectID="_1468131782" r:id="rId10"/>
        </w:objec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385781" w:rsidRPr="00D7121A">
        <w:rPr>
          <w:rFonts w:ascii="Times New Roman" w:hAnsi="Times New Roman" w:cs="Times New Roman"/>
          <w:sz w:val="28"/>
          <w:szCs w:val="28"/>
        </w:rPr>
        <w:t xml:space="preserve">Изменения бюджетных назначений в доходной части районного бюджета по сравнению с первоначально </w:t>
      </w:r>
      <w:proofErr w:type="gramStart"/>
      <w:r w:rsidR="00385781" w:rsidRPr="00D7121A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385781" w:rsidRPr="00D7121A">
        <w:rPr>
          <w:rFonts w:ascii="Times New Roman" w:hAnsi="Times New Roman" w:cs="Times New Roman"/>
          <w:sz w:val="28"/>
          <w:szCs w:val="28"/>
        </w:rPr>
        <w:t xml:space="preserve"> произошло в части:</w:t>
      </w:r>
    </w:p>
    <w:p w:rsidR="00811F49" w:rsidRPr="00D7121A" w:rsidRDefault="00385781" w:rsidP="00160199">
      <w:pPr>
        <w:pStyle w:val="af9"/>
        <w:numPr>
          <w:ilvl w:val="0"/>
          <w:numId w:val="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121A">
        <w:rPr>
          <w:sz w:val="28"/>
          <w:szCs w:val="28"/>
        </w:rPr>
        <w:t xml:space="preserve">Налоговых и неналоговых доходов на сумму 30 966,2 тыс. рублей или 15,5%; </w:t>
      </w:r>
    </w:p>
    <w:p w:rsidR="00811F49" w:rsidRPr="00D7121A" w:rsidRDefault="00385781" w:rsidP="00160199">
      <w:pPr>
        <w:pStyle w:val="af9"/>
        <w:numPr>
          <w:ilvl w:val="0"/>
          <w:numId w:val="3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121A">
        <w:rPr>
          <w:sz w:val="28"/>
          <w:szCs w:val="28"/>
        </w:rPr>
        <w:t xml:space="preserve">Безвозмездных поступлений на сумму 178 229,2 тыс. рублей или на 9,6%. </w:t>
      </w:r>
    </w:p>
    <w:p w:rsidR="00811F49" w:rsidRDefault="00385781" w:rsidP="001601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1A">
        <w:rPr>
          <w:rFonts w:ascii="Times New Roman" w:hAnsi="Times New Roman" w:cs="Times New Roman"/>
          <w:sz w:val="28"/>
          <w:szCs w:val="28"/>
        </w:rPr>
        <w:t>Исполнение районного бюджета за 9 месяцев 2013 года согласно отчету об исполнении бюджета Анадырского муниципального района составило</w:t>
      </w:r>
      <w:r>
        <w:rPr>
          <w:rFonts w:ascii="Times New Roman" w:hAnsi="Times New Roman" w:cs="Times New Roman"/>
          <w:sz w:val="28"/>
          <w:szCs w:val="28"/>
        </w:rPr>
        <w:t xml:space="preserve"> по доходам 1 580 942,7 тыс. рублей, по расходам 1 569 077,9 тыс. рублей, районный бюджет исполнен с превышением доходов над расходами, то есть с профицитом в сумме 11 865,9 тыс. рублей.</w:t>
      </w:r>
    </w:p>
    <w:p w:rsidR="00811F49" w:rsidRDefault="00385781" w:rsidP="0016019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районного бюджета за 9 месяцев 2013 года представлены в Таблице 2.</w:t>
      </w: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2</w:t>
      </w: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6" w:name="_MON_1451720972"/>
    <w:bookmarkStart w:id="7" w:name="_MON_1451999381"/>
    <w:bookmarkStart w:id="8" w:name="_MON_1451999449"/>
    <w:bookmarkStart w:id="9" w:name="_MON_1451721027"/>
    <w:bookmarkStart w:id="10" w:name="_MON_1451721072"/>
    <w:bookmarkStart w:id="11" w:name="_MON_1451221376"/>
    <w:bookmarkStart w:id="12" w:name="_MON_1451217893"/>
    <w:bookmarkStart w:id="13" w:name="_MON_1451217911"/>
    <w:bookmarkStart w:id="14" w:name="_MON_1451217922"/>
    <w:bookmarkStart w:id="15" w:name="_MON_1451217107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451217838"/>
    <w:bookmarkEnd w:id="16"/>
    <w:p w:rsidR="00811F49" w:rsidRDefault="00811F49" w:rsidP="0016019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F49">
        <w:rPr>
          <w:rFonts w:ascii="Times New Roman" w:hAnsi="Times New Roman" w:cs="Times New Roman"/>
          <w:bCs/>
          <w:iCs/>
          <w:sz w:val="28"/>
          <w:szCs w:val="28"/>
        </w:rPr>
        <w:object w:dxaOrig="10293" w:dyaOrig="3940">
          <v:shape id="_x0000_i1025" type="#_x0000_t75" style="width:514.65pt;height:197.2pt" o:ole="">
            <v:imagedata r:id="rId11" o:title=""/>
          </v:shape>
          <o:OLEObject Type="Embed" ProgID="Excel.Sheet.12" ShapeID="_x0000_i1025" DrawAspect="Content" ObjectID="_1468131783" r:id="rId12"/>
        </w:object>
      </w:r>
    </w:p>
    <w:p w:rsidR="00811F49" w:rsidRDefault="00385781" w:rsidP="00160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Исполнение доходной части районного бюджета за 9 месяцев 2013 года</w:t>
      </w:r>
    </w:p>
    <w:p w:rsidR="00811F49" w:rsidRDefault="00811F49" w:rsidP="00160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 объеме доходов, поступивших за 9 месяцев 2013 года, налоговые и неналоговые доходы составляют 171 498,2 тыс. рублей, или 74,3% утвержденных на 2013 год бюджетных назначений. Безвозмездных поступлений получено в районный бюджет в сумме 1 409 444,7 тыс. рублей, или 69,1% от объема, запланированного на 2013 год.</w:t>
      </w:r>
    </w:p>
    <w:p w:rsidR="00160199" w:rsidRDefault="00160199" w:rsidP="00160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общем объеме поступивших доходов за 9 месяцев 2013 года:</w:t>
      </w:r>
    </w:p>
    <w:p w:rsidR="00811F49" w:rsidRDefault="00385781" w:rsidP="001601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налоговых доходов составляет – 9,6%;</w:t>
      </w:r>
    </w:p>
    <w:p w:rsidR="00811F49" w:rsidRDefault="00385781" w:rsidP="0016019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неналоговых доходов составляет – 1,3%;</w:t>
      </w:r>
    </w:p>
    <w:p w:rsidR="00811F49" w:rsidRDefault="00385781" w:rsidP="001601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доля безвозмездных поступлений – 89,2%.</w: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доходов бюджета за 9 месяцев 2013 года приведена в Таблице 3.</w:t>
      </w:r>
    </w:p>
    <w:p w:rsidR="00811F49" w:rsidRDefault="00385781" w:rsidP="001601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bookmarkStart w:id="17" w:name="_MON_1451746117"/>
    <w:bookmarkStart w:id="18" w:name="_MON_1451746179"/>
    <w:bookmarkStart w:id="19" w:name="_MON_1451746192"/>
    <w:bookmarkStart w:id="20" w:name="_MON_1451746202"/>
    <w:bookmarkStart w:id="21" w:name="_MON_1451746112"/>
    <w:bookmarkStart w:id="22" w:name="_MON_1451999788"/>
    <w:bookmarkStart w:id="23" w:name="_MON_1451999940"/>
    <w:bookmarkEnd w:id="17"/>
    <w:bookmarkEnd w:id="18"/>
    <w:bookmarkEnd w:id="19"/>
    <w:bookmarkEnd w:id="20"/>
    <w:bookmarkEnd w:id="21"/>
    <w:bookmarkEnd w:id="22"/>
    <w:bookmarkEnd w:id="23"/>
    <w:bookmarkStart w:id="24" w:name="_MON_1451999956"/>
    <w:bookmarkEnd w:id="24"/>
    <w:p w:rsidR="00811F49" w:rsidRDefault="00811F49" w:rsidP="0016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49">
        <w:rPr>
          <w:rFonts w:ascii="Times New Roman" w:hAnsi="Times New Roman" w:cs="Times New Roman"/>
          <w:sz w:val="28"/>
          <w:szCs w:val="28"/>
        </w:rPr>
        <w:object w:dxaOrig="10276" w:dyaOrig="2788">
          <v:shape id="_x0000_i1026" type="#_x0000_t75" style="width:512.75pt;height:139pt" o:ole="">
            <v:imagedata r:id="rId13" o:title=""/>
          </v:shape>
          <o:OLEObject Type="Embed" ProgID="Excel.Sheet.12" ShapeID="_x0000_i1026" DrawAspect="Content" ObjectID="_1468131784" r:id="rId14"/>
        </w:object>
      </w:r>
    </w:p>
    <w:p w:rsidR="00811F49" w:rsidRDefault="00385781" w:rsidP="0016019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полученных доходов районного бюджета за 9 месяцев 2013 года приведен в Таблице 4.</w:t>
      </w: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4</w:t>
      </w: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560"/>
        <w:gridCol w:w="1417"/>
        <w:gridCol w:w="1418"/>
      </w:tblGrid>
      <w:tr w:rsidR="00811F49" w:rsidTr="00D7121A">
        <w:trPr>
          <w:trHeight w:val="994"/>
        </w:trPr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Утвержденные бюджетные назначения на 2013 год 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Исполнено за</w:t>
            </w:r>
          </w:p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месяцев</w:t>
            </w:r>
          </w:p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года</w:t>
            </w:r>
          </w:p>
        </w:tc>
        <w:tc>
          <w:tcPr>
            <w:tcW w:w="1418" w:type="dxa"/>
          </w:tcPr>
          <w:p w:rsidR="00811F49" w:rsidRDefault="00385781" w:rsidP="00D7121A">
            <w:pPr>
              <w:pStyle w:val="af9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 исполнения к годовым назначениям</w:t>
            </w:r>
            <w:proofErr w:type="gramStart"/>
            <w:r w:rsidR="00D712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(%)</w:t>
            </w:r>
            <w:proofErr w:type="gramEnd"/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183 085,6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134 197,9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21 704,3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16 483,9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150,5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690,0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367,2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53,5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Задолженность и перерасчеты по отмененным налогам сборам и платежам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ind w:firstLine="7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c4"/>
              <w:spacing w:before="0" w:beforeAutospacing="0" w:after="0" w:afterAutospacing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205 525,9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151 116,2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73,5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12 700,0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10 307,3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4 327,1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1 519,8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811F49">
        <w:trPr>
          <w:trHeight w:val="203"/>
        </w:trPr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государства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7 941,3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7 941,4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</w:tcPr>
          <w:p w:rsidR="00811F49" w:rsidRDefault="00811F49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1F49" w:rsidRDefault="00811F49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11F49" w:rsidRDefault="00811F49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474,6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60" w:type="dxa"/>
          </w:tcPr>
          <w:p w:rsidR="00811F49" w:rsidRDefault="00811F49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811F49" w:rsidRDefault="00811F49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25 443,0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20 382,0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80,1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230 968,9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171 498,2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74,3</w:t>
            </w:r>
          </w:p>
        </w:tc>
      </w:tr>
      <w:tr w:rsidR="00811F49">
        <w:trPr>
          <w:trHeight w:val="322"/>
        </w:trPr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495 962,7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290 500,0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811F49" w:rsidRDefault="00811F49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274 794,3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138 680,2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774 629,5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599 387,3 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503 539,3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390 071,4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 бюджета от возврата остатков субсидий субвенций и иных трансфертов, имеющих целевой назначение, прошлых лет</w:t>
            </w:r>
            <w:proofErr w:type="gramEnd"/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781,8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846,8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остатков субсидий, субвенций и иных трансфертов, имеющих целевой назначение, прошлых лет 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-10 041,0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-10 041,0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2 039 666,6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1 409 444,7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69,1</w:t>
            </w:r>
          </w:p>
        </w:tc>
      </w:tr>
      <w:tr w:rsidR="00811F49">
        <w:tc>
          <w:tcPr>
            <w:tcW w:w="567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2 270 635,5</w:t>
            </w:r>
          </w:p>
        </w:tc>
        <w:tc>
          <w:tcPr>
            <w:tcW w:w="1417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1 580 942,9</w:t>
            </w:r>
          </w:p>
        </w:tc>
        <w:tc>
          <w:tcPr>
            <w:tcW w:w="1418" w:type="dxa"/>
          </w:tcPr>
          <w:p w:rsidR="00811F49" w:rsidRDefault="00385781" w:rsidP="00160199">
            <w:pPr>
              <w:pStyle w:val="af9"/>
              <w:spacing w:before="0" w:beforeAutospacing="0" w:after="0" w:afterAutospacing="0"/>
              <w:ind w:firstLine="7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69,6</w:t>
            </w:r>
          </w:p>
        </w:tc>
      </w:tr>
    </w:tbl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5" w:name="_MON_1451223224"/>
      <w:bookmarkStart w:id="26" w:name="_MON_1451223367"/>
      <w:bookmarkStart w:id="27" w:name="_MON_1451223431"/>
      <w:bookmarkStart w:id="28" w:name="_MON_1451222912"/>
      <w:bookmarkStart w:id="29" w:name="_MON_1451292712"/>
      <w:bookmarkStart w:id="30" w:name="_MON_1451222934"/>
      <w:bookmarkStart w:id="31" w:name="_MON_1451310247"/>
      <w:bookmarkStart w:id="32" w:name="_MON_1451222984"/>
      <w:bookmarkStart w:id="33" w:name="_MON_1451223188"/>
      <w:bookmarkStart w:id="34" w:name="_MON_145122319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Times New Roman" w:hAnsi="Times New Roman" w:cs="Times New Roman"/>
          <w:sz w:val="28"/>
          <w:szCs w:val="28"/>
        </w:rPr>
        <w:lastRenderedPageBreak/>
        <w:t xml:space="preserve">Из приведенных в Таблице 4 данных следует,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 при исполнении налоговых доходов за 9 месяцев 2013 года в целом на 73,5% от годового плана, исполнение отдельных налоговых доходов составляет от 53,2% (государственная пошлина) до 150,5% (налоги на имущество).</w:t>
      </w:r>
    </w:p>
    <w:p w:rsidR="00811F49" w:rsidRDefault="00385781" w:rsidP="0016019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Неналоговых доходов получено 80,1% от годового плана, при этом наименьший процент составили платежи при пользовании природными ресурсами (35,1%) и наибольший процент выполнения за счет поступления штрафов, санкций и т.д. (127,1%).</w:t>
      </w:r>
    </w:p>
    <w:p w:rsidR="00811F49" w:rsidRDefault="00385781" w:rsidP="0016019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отчетный период в районный бюджет получено незапланированных доходов в объеме 10,3 тыс. рублей.</w: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Основную долю в структуре полученных доходов районного бюджета занимают: налог на доходы физических лиц (8,5%), безвозмездные поступления от других бюджетов бюджетной системы Российской Федерации (89,2%).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анализа исполнения доходной части районного бюджета за 9 месяцев 2013 года установлено следующее: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доходы физических лиц</w:t>
      </w:r>
      <w:r>
        <w:rPr>
          <w:rFonts w:ascii="Times New Roman" w:hAnsi="Times New Roman"/>
          <w:sz w:val="28"/>
          <w:szCs w:val="28"/>
        </w:rPr>
        <w:t xml:space="preserve"> исполнен в объеме 134 197,9 тыс. рублей или 73,3% показателей утвержденного годового плана на 2013 год по доходам.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 на совокупный доход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при годовом плане 21 704,3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в районный бюджет поступило 16 483,9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bCs/>
          <w:sz w:val="28"/>
          <w:szCs w:val="28"/>
        </w:rPr>
        <w:t>(75,9%), в том числе: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налог, взимаемый в связи с применением упрощенной системы налогообложения</w:t>
      </w:r>
      <w:r w:rsidR="0016019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при плане 11 414,6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в районный бюджет поступило 10 191,0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bCs/>
          <w:sz w:val="28"/>
          <w:szCs w:val="28"/>
        </w:rPr>
        <w:t>(89,3%);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налог на вмененный доход для отдельных видов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 плане 9 754,8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в бюджет поступило 5 785,1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(59,3%);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-единый сельскохозяйственный налог при годовом плане 440,7 тыс. рублей исполнение составило 413,5 тыс. рублей (93,8%);</w:t>
      </w:r>
    </w:p>
    <w:p w:rsidR="00811F49" w:rsidRDefault="00385781" w:rsidP="00160199">
      <w:pPr>
        <w:pStyle w:val="af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-налог, взимаемый в связи с применением патентной системы при годовых назначениях 94,2 тыс. рублей поступило 94,2 тыс. рублей (100%).</w:t>
      </w:r>
    </w:p>
    <w:p w:rsidR="00811F49" w:rsidRDefault="00385781" w:rsidP="00160199">
      <w:pPr>
        <w:pStyle w:val="af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Налог на имущество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2013 года 42,0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поступило 63,2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11F49" w:rsidRDefault="00385781" w:rsidP="00160199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-налог на имущество физических лиц: исполнение составило 0,78 рублей;</w:t>
      </w:r>
    </w:p>
    <w:p w:rsidR="00811F49" w:rsidRDefault="00385781" w:rsidP="00160199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-земельный налог: при плане 42,0 тыс. рублей поступило 63,1 тыс. рублей.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 xml:space="preserve">: при годовом плане 2013 года 690,0 тыс. рублей поступило 367,2 тыс. рублей (53,2%).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связи с переплатой и возвратом по </w:t>
      </w:r>
      <w:r>
        <w:rPr>
          <w:rFonts w:ascii="Times New Roman" w:hAnsi="Times New Roman"/>
          <w:color w:val="000000"/>
          <w:sz w:val="28"/>
          <w:szCs w:val="28"/>
        </w:rPr>
        <w:t>отмененным налогам, сборам и иным обязательным платежам</w:t>
      </w:r>
      <w:r>
        <w:rPr>
          <w:rFonts w:ascii="Times New Roman" w:hAnsi="Times New Roman"/>
          <w:sz w:val="28"/>
          <w:szCs w:val="28"/>
        </w:rPr>
        <w:t xml:space="preserve"> исполнение составило 4,0 тыс. рублей.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при годовом плане 2013 года 12 700,0 </w:t>
      </w:r>
      <w:r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bCs/>
          <w:sz w:val="28"/>
          <w:szCs w:val="28"/>
        </w:rPr>
        <w:t xml:space="preserve"> выполнение составило 10 307,3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sz w:val="28"/>
          <w:szCs w:val="28"/>
        </w:rPr>
        <w:t xml:space="preserve"> (81,2%).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Платежи при пользовании природными ресурсами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при годовом плане 2013 года 4 327,1 тыс. рублей поступило 1 519,8 тыс. рублей (35,1%).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Доходы от оказания платных услуг и компенсации затрат государства</w:t>
      </w:r>
      <w:r>
        <w:rPr>
          <w:rFonts w:ascii="Times New Roman" w:hAnsi="Times New Roman"/>
          <w:bCs/>
          <w:sz w:val="28"/>
          <w:szCs w:val="28"/>
        </w:rPr>
        <w:t xml:space="preserve">: за 9 месяцев текущего года получено 7 941,4 тыс. рублей (100%).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Штрафы, санкции, возмещение ущерба</w:t>
      </w:r>
      <w:r>
        <w:rPr>
          <w:rFonts w:ascii="Times New Roman" w:hAnsi="Times New Roman"/>
          <w:sz w:val="28"/>
          <w:szCs w:val="28"/>
        </w:rPr>
        <w:t xml:space="preserve">: поступили в сумме 603,2 тыс. рублей при годовом плане 2013 года 474,6 тыс. рублей.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Прочие неналоговые доходы: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-невыясненные поступления по состоянию на 01.10.2013 г. отсутствуют;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-прочие неналоговые доходы бюджетов муниципальных районов – 10,3 тыс. рублей.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Безвозмездные поступления </w:t>
      </w:r>
      <w:r>
        <w:rPr>
          <w:rFonts w:ascii="Times New Roman" w:hAnsi="Times New Roman"/>
          <w:sz w:val="28"/>
          <w:szCs w:val="28"/>
        </w:rPr>
        <w:t xml:space="preserve">из окружного бюджета при уточненном годовом плане 2013 года 2 039 666,6 </w:t>
      </w:r>
      <w:r>
        <w:rPr>
          <w:rFonts w:ascii="Times New Roman" w:hAnsi="Times New Roman"/>
          <w:bCs/>
          <w:sz w:val="28"/>
          <w:szCs w:val="28"/>
        </w:rPr>
        <w:t xml:space="preserve">тыс. рублей </w:t>
      </w:r>
      <w:r>
        <w:rPr>
          <w:rFonts w:ascii="Times New Roman" w:hAnsi="Times New Roman"/>
          <w:sz w:val="28"/>
          <w:szCs w:val="28"/>
        </w:rPr>
        <w:t xml:space="preserve">получены в сумме 1 409 444,7 </w:t>
      </w:r>
      <w:r>
        <w:rPr>
          <w:rFonts w:ascii="Times New Roman" w:hAnsi="Times New Roman"/>
          <w:bCs/>
          <w:sz w:val="28"/>
          <w:szCs w:val="28"/>
        </w:rPr>
        <w:t xml:space="preserve">тыс. рублей. По состоянию на 01.10.2013 г. годовой план по безвозмездным поступлениям из других бюджетов бюджетной системы Российской Федерации выполнен на 69,1%. </w:t>
      </w:r>
    </w:p>
    <w:p w:rsidR="00811F49" w:rsidRDefault="00385781" w:rsidP="00160199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полученных безвозмездных поступлений за 9 месяцев 2013 года представлена на Рисунке 1.</w:t>
      </w:r>
    </w:p>
    <w:p w:rsidR="00811F49" w:rsidRDefault="00385781" w:rsidP="00160199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2515" cy="4542790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1F49" w:rsidRDefault="00385781" w:rsidP="00160199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</w:t>
      </w:r>
    </w:p>
    <w:p w:rsidR="00160199" w:rsidRDefault="00160199" w:rsidP="00160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сложились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дотаций от других бюджетов бюджетной системы Российской Федерации – поступило 290 500,0 тыс. рублей или 58,6% к годовым назначениям (495 962,7 тыс. рублей), их доля в объеме безвозмездных поступлений составила 20,6%; 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бюджетам субъектов Российской Федерации и муниципальных образований (межбюджетные субсидии) – 138 680,2 тыс. рублей или 50,5% к годовым назначениям – 274 794,3 тыс. рублей (доля – 9,8%); 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субвенций бюджетам субъектов Российской Федерации и муниципальных образований – 599 387,3 тыс. рублей или 77,4% к годовым назначениям – 774 629,5 тыс. рублей (доля – 42,5%); 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иных межбюджетных трансфертов – 390 071,4 тыс. рублей или 27,7% к годовым назначениям – 503 539,3 тыс. рублей (доля 27,7%); 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бюджетов бюджетной системы РФ от возврата бюджетами бюджетной системы РФ и иных организациями остатков субсидий, субвенций и иных трансфертов, имеющих целевой назначение, прошлых лет – 846,8 тыс. рублей или 108,3% к годовым назначениям (781,8 тыс. рублей), доля в объеме безвозмездных поступлений составила 0,1%. </w:t>
      </w:r>
    </w:p>
    <w:p w:rsidR="00160199" w:rsidRDefault="00160199" w:rsidP="00160199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иных межбюджетных трансфертов, имеющих целевое назначение прошлых лет составил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10 041,0 тыс. рублей или 100% к годовым назначениям (доля – (минус) 0,7%).</w:t>
      </w:r>
    </w:p>
    <w:p w:rsidR="00811F49" w:rsidRDefault="00811F49" w:rsidP="00160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расходной части бюджета за 9 месяцев 2013 года</w:t>
      </w:r>
    </w:p>
    <w:p w:rsidR="00811F49" w:rsidRDefault="00811F49" w:rsidP="001601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расходы бюджета за 9 месяцев 2013 года с учетом изменений исполнены в объеме 1 569 077,9 тыс. рублей, или 68,9% к утвержденным годовым назначениям (2 277 152,0 тыс. рублей). </w: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расходной части бюджета по разделам функциональной классификации отражено в Таблице 5.</w:t>
      </w:r>
    </w:p>
    <w:p w:rsidR="00811F49" w:rsidRDefault="00385781" w:rsidP="00160199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Таблица 5</w:t>
      </w:r>
    </w:p>
    <w:p w:rsidR="00811F49" w:rsidRDefault="00385781" w:rsidP="00160199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(тыс. рублей)</w:t>
      </w:r>
    </w:p>
    <w:bookmarkStart w:id="35" w:name="_MON_1452411804"/>
    <w:bookmarkStart w:id="36" w:name="_MON_1451310724"/>
    <w:bookmarkStart w:id="37" w:name="_MON_1451976050"/>
    <w:bookmarkStart w:id="38" w:name="_MON_1451310801"/>
    <w:bookmarkStart w:id="39" w:name="_MON_1451310873"/>
    <w:bookmarkStart w:id="40" w:name="_MON_1451310879"/>
    <w:bookmarkEnd w:id="35"/>
    <w:bookmarkEnd w:id="36"/>
    <w:bookmarkEnd w:id="37"/>
    <w:bookmarkEnd w:id="38"/>
    <w:bookmarkEnd w:id="39"/>
    <w:bookmarkEnd w:id="40"/>
    <w:bookmarkStart w:id="41" w:name="_MON_1452411702"/>
    <w:bookmarkEnd w:id="41"/>
    <w:p w:rsidR="00811F49" w:rsidRDefault="00811F49" w:rsidP="00160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F49">
        <w:rPr>
          <w:rFonts w:ascii="Times New Roman" w:hAnsi="Times New Roman" w:cs="Times New Roman"/>
          <w:sz w:val="28"/>
          <w:szCs w:val="28"/>
        </w:rPr>
        <w:object w:dxaOrig="10245" w:dyaOrig="5344">
          <v:shape id="_x0000_i1027" type="#_x0000_t75" style="width:512.75pt;height:267.35pt" o:ole="">
            <v:imagedata r:id="rId16" o:title=""/>
          </v:shape>
          <o:OLEObject Type="Embed" ProgID="Excel.Sheet.12" ShapeID="_x0000_i1027" DrawAspect="Content" ObjectID="_1468131785" r:id="rId17"/>
        </w:objec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приведенных данных видно, что наименьший процент освоения бюджетных средств от их годовых назначений сложился по разделам:</w:t>
      </w:r>
    </w:p>
    <w:p w:rsidR="00811F49" w:rsidRDefault="00385781" w:rsidP="0016019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11 00 «Физическая культура и спорт» – 41,7%;</w:t>
      </w:r>
    </w:p>
    <w:p w:rsidR="00811F49" w:rsidRDefault="00385781" w:rsidP="0016019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04 00 «Национальная экономика» – 59,8%.</w:t>
      </w:r>
    </w:p>
    <w:p w:rsidR="00811F49" w:rsidRDefault="00160199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199">
        <w:rPr>
          <w:rFonts w:ascii="Times New Roman" w:hAnsi="Times New Roman" w:cs="Times New Roman"/>
          <w:sz w:val="28"/>
          <w:szCs w:val="28"/>
        </w:rPr>
        <w:t xml:space="preserve">За </w:t>
      </w:r>
      <w:r w:rsidR="00385781" w:rsidRPr="00160199">
        <w:rPr>
          <w:rFonts w:ascii="Times New Roman" w:hAnsi="Times New Roman" w:cs="Times New Roman"/>
          <w:sz w:val="28"/>
          <w:szCs w:val="28"/>
        </w:rPr>
        <w:t>9 месяцев 2013 года</w:t>
      </w:r>
      <w:r w:rsidR="003857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5781">
        <w:rPr>
          <w:rFonts w:ascii="Times New Roman" w:hAnsi="Times New Roman" w:cs="Times New Roman"/>
          <w:sz w:val="28"/>
          <w:szCs w:val="28"/>
        </w:rPr>
        <w:t xml:space="preserve"> наибольший рост расходов отмечен по разделу 03 00 «Национальная безопасность и правоохранительная деятельность» – 73,5%.</w: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структуре произведенных в отчетном периоде расходов районного бюджета наибольший вес приходится на расходы по разделам «Жилищно-коммунальное хозяйство» – 39,7%; «Образование» – 33,8%.</w:t>
      </w:r>
    </w:p>
    <w:p w:rsidR="00811F49" w:rsidRDefault="00385781" w:rsidP="00D7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безвозмездных поступлений без учета возврата остатков целевых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ошлых лет (1 419 485,7 тыс. рублей) составила 90,5% общих расходов районного бюджета.  </w:t>
      </w:r>
    </w:p>
    <w:p w:rsidR="00811F49" w:rsidRDefault="00385781" w:rsidP="001601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Дебиторская задолженность на 01.10.2013 г. составила (минус) 1 273 967,2 тыс. рублей, в том числе просроченная дебиторская задолженность за отчетный период составила 170,9 тыс. рублей, при этом</w:t>
      </w:r>
      <w:r w:rsidR="00D7121A">
        <w:rPr>
          <w:rFonts w:ascii="Times New Roman" w:hAnsi="Times New Roman" w:cs="Times New Roman"/>
          <w:sz w:val="28"/>
          <w:szCs w:val="28"/>
        </w:rPr>
        <w:t xml:space="preserve">, </w:t>
      </w:r>
      <w:r w:rsidR="0059388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дебиторская задолженность, без учета счета 205 00 «Расчеты по доходам» составляет 152 134,8 тыс. рублей. </w:t>
      </w:r>
    </w:p>
    <w:p w:rsidR="00811F49" w:rsidRDefault="00385781" w:rsidP="001601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данными по состоянию на 01.07.2013 г., без учета счета 205 00 «Расчеты по доходам» (задолженность составляла – 38 835,5 тыс. рублей, в т.ч. просроченная – 170,9 тыс. рублей) дебиторская задолженность увеличилась в 4 раза.</w:t>
      </w: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дебиторской задолженности районного бюджета по состоянию на 01.10.2013 г. в разрезе главных распорядителей средств (ведомств), без учета счета 205 00 «Расчеты по доходам» представлен в Таблице 6.</w:t>
      </w: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0400" w:type="dxa"/>
        <w:tblInd w:w="95" w:type="dxa"/>
        <w:tblLook w:val="04A0"/>
      </w:tblPr>
      <w:tblGrid>
        <w:gridCol w:w="3640"/>
        <w:gridCol w:w="1640"/>
        <w:gridCol w:w="1740"/>
        <w:gridCol w:w="1640"/>
        <w:gridCol w:w="1740"/>
      </w:tblGrid>
      <w:tr w:rsidR="00811F49">
        <w:trPr>
          <w:trHeight w:val="49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 средств (ведомство)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01.01.2013 г.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01.04.2013 г.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01.07.2013 г.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01.10.2013 г. </w:t>
            </w:r>
          </w:p>
        </w:tc>
      </w:tr>
      <w:tr w:rsidR="00811F49">
        <w:trPr>
          <w:trHeight w:val="2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</w:p>
        </w:tc>
      </w:tr>
      <w:tr w:rsidR="00811F49">
        <w:trPr>
          <w:trHeight w:val="88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(803) Управление финансов, экономики и имущественных отношений Администрации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424 126,21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591 394,99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954 481,60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657 269,35   </w:t>
            </w:r>
          </w:p>
        </w:tc>
      </w:tr>
      <w:tr w:rsidR="00811F49">
        <w:trPr>
          <w:trHeight w:val="52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(805) Администрация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10 678 698,95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95 028 709,88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36 408 425,76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149 752 503,43   </w:t>
            </w:r>
          </w:p>
        </w:tc>
      </w:tr>
      <w:tr w:rsidR="00811F49">
        <w:trPr>
          <w:trHeight w:val="40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(806) Совет депутатов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41 348,00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169 198,00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100 000,00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74 724,00   </w:t>
            </w:r>
          </w:p>
        </w:tc>
      </w:tr>
      <w:tr w:rsidR="00811F49">
        <w:trPr>
          <w:trHeight w:val="64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(851) Управление социальной политики Администрации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2 720 975,05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1 108 801,58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1 331 154,60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1 625 904,61   </w:t>
            </w:r>
          </w:p>
        </w:tc>
      </w:tr>
      <w:tr w:rsidR="00811F49">
        <w:trPr>
          <w:trHeight w:val="47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(854) Избирательная комиссия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-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1 470,00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45 840,00   </w:t>
            </w:r>
          </w:p>
        </w:tc>
      </w:tr>
      <w:tr w:rsidR="00811F49">
        <w:trPr>
          <w:trHeight w:val="55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(855) Контрольно-счетный орган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40 000,00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 21 396,00   </w:t>
            </w:r>
          </w:p>
        </w:tc>
      </w:tr>
      <w:tr w:rsidR="00811F49">
        <w:trPr>
          <w:trHeight w:val="327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дебиторской задолженности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13 865 148,21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96 938 104,45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38 835 531,96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152 134 845,39   </w:t>
            </w:r>
          </w:p>
        </w:tc>
      </w:tr>
    </w:tbl>
    <w:p w:rsidR="00811F49" w:rsidRDefault="00811F49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состоянию на 01 октября 2013 года составила 89 789,0 тыс. рублей (в т.ч. просроченная 68 155,4 тыс. рублей). По сравнению с 01.07.2013 г. (задолженность составляла – 109 373,9 тыс. рублей, в т.ч. просроченная – 68 155,9 тыс. рублей) кредиторская задолженность снизилась на 18%.  </w:t>
      </w: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кредиторской задолженности районного бюджета за 9 месяцев 2013 года в разрезе главных распорядителей средств (ведомств) представлен в Таблице 7.</w:t>
      </w:r>
    </w:p>
    <w:p w:rsidR="00160199" w:rsidRDefault="00160199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60199" w:rsidRDefault="00160199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811F49" w:rsidRDefault="00385781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0400" w:type="dxa"/>
        <w:tblInd w:w="95" w:type="dxa"/>
        <w:tblLook w:val="04A0"/>
      </w:tblPr>
      <w:tblGrid>
        <w:gridCol w:w="3640"/>
        <w:gridCol w:w="1640"/>
        <w:gridCol w:w="1740"/>
        <w:gridCol w:w="1640"/>
        <w:gridCol w:w="1740"/>
      </w:tblGrid>
      <w:tr w:rsidR="00811F49">
        <w:trPr>
          <w:trHeight w:val="42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 средств (ведомство)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01.01.2013 г.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01.04.2013 г.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01.07.2013 г.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состоянию на 01.10.2013 г. </w:t>
            </w:r>
          </w:p>
        </w:tc>
      </w:tr>
      <w:tr w:rsidR="00811F49">
        <w:trPr>
          <w:trHeight w:val="2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11F49">
        <w:trPr>
          <w:trHeight w:val="8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(803) Управление финансов, экономики и имущественных отношений Администрации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80 246 188,83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68 162 263,73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80 924 467,24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79 846 214,45   </w:t>
            </w:r>
          </w:p>
        </w:tc>
      </w:tr>
      <w:tr w:rsidR="00811F49">
        <w:trPr>
          <w:trHeight w:val="5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(805) Администрация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11 500 284,86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4 436 643,16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16 223 680,19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3 549 864,38   </w:t>
            </w:r>
          </w:p>
        </w:tc>
      </w:tr>
      <w:tr w:rsidR="00811F49">
        <w:trPr>
          <w:trHeight w:val="56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(806) Совет депутатов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 9 632,77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             2 132,77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183 417,24   </w:t>
            </w:r>
          </w:p>
        </w:tc>
      </w:tr>
      <w:tr w:rsidR="00811F49">
        <w:trPr>
          <w:trHeight w:val="5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(851) Управление социальной политики Администрации Анадырского муниципального района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7 614 731,48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7 759 376,01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12 225 795,17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6 209 496,64   </w:t>
            </w:r>
          </w:p>
        </w:tc>
      </w:tr>
      <w:tr w:rsidR="00811F49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Итого кредиторской задолженности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99 351 572,40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80 356 150,13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109 373 942,60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F49" w:rsidRDefault="00385781" w:rsidP="00160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89 788 992,71   </w:t>
            </w:r>
          </w:p>
        </w:tc>
      </w:tr>
    </w:tbl>
    <w:p w:rsidR="00811F49" w:rsidRDefault="00811F49" w:rsidP="00160199">
      <w:pPr>
        <w:suppressLineNumbers/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составе кредиторской задолженности числится задолженность:</w:t>
      </w:r>
    </w:p>
    <w:p w:rsidR="00811F49" w:rsidRDefault="00385781" w:rsidP="00160199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заработной плате в сумме 1 807,7 тыс. рублей; </w:t>
      </w:r>
    </w:p>
    <w:p w:rsidR="00811F49" w:rsidRDefault="00385781" w:rsidP="00160199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налогам и сборам – 87 928,6 тыс. рублей (</w:t>
      </w:r>
      <w:r>
        <w:rPr>
          <w:rFonts w:ascii="Times New Roman" w:hAnsi="Times New Roman" w:cs="Times New Roman"/>
          <w:sz w:val="28"/>
          <w:szCs w:val="28"/>
        </w:rPr>
        <w:t xml:space="preserve">в т.ч.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просроченная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68 155,9 тыс. рублей)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1F49" w:rsidRDefault="00811F49" w:rsidP="00160199"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исполнения средств резервного фонда</w:t>
      </w:r>
    </w:p>
    <w:p w:rsidR="00811F49" w:rsidRDefault="00811F49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условиями</w:t>
      </w:r>
      <w:r w:rsidR="00160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установленными статьёй 81 Бюджетного Кодекса (размер резервного фонда не может превышать 3% утвержденного общего объема расходов)</w:t>
      </w:r>
      <w:r w:rsidR="001601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2013 год Решением о бюджете с учетом внесенных в него изменений размер резервного фонда Администрации Анадырского муниципального района утверждён в сумме 17 824,7 тыс. рублей. </w:t>
      </w:r>
      <w:proofErr w:type="gramEnd"/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бюджетных ассигнований резервного фонда за отчетный период 2013 года осуществлялось на основании статьи 81 Бюджетного Кодекса и принятого в соответствии с ней По</w:t>
      </w:r>
      <w:bookmarkStart w:id="42" w:name="_GoBack"/>
      <w:bookmarkEnd w:id="42"/>
      <w:r>
        <w:rPr>
          <w:rFonts w:ascii="Times New Roman" w:hAnsi="Times New Roman" w:cs="Times New Roman"/>
          <w:sz w:val="28"/>
          <w:szCs w:val="28"/>
        </w:rPr>
        <w:t>ложения о порядке использования средств резервного фонда Администрации Анадырского муниципального района, утверждённого Постановлением Администрации Анадырского муниципального района от 12.05.2011 г. №178.</w:t>
      </w:r>
    </w:p>
    <w:p w:rsidR="00811F49" w:rsidRDefault="00385781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счёт средств резервного фонда в отчетном периоде 2013 года по распоряжениям Администрации Анадырского муниципального района выделена сумма 12 765,8 тыс. рублей для финансирования непредвиденных расходов. Исполнение средств резервного фонда составило 5 897,3 тыс. рублей. </w:t>
      </w:r>
    </w:p>
    <w:p w:rsidR="00811F49" w:rsidRDefault="00811F49" w:rsidP="0016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целевые программы</w:t>
      </w:r>
    </w:p>
    <w:p w:rsidR="00811F49" w:rsidRDefault="00811F49" w:rsidP="00160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385781" w:rsidP="001601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Решением о бюджете Анадырского муниципального района на 2013 год предусмотрено финансирование десять муниципальных целевых программ в объеме 54 333,6 тыс. рублей.</w:t>
      </w:r>
    </w:p>
    <w:p w:rsidR="00811F49" w:rsidRDefault="00385781" w:rsidP="001601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отчетного периода на реализацию целевых программ направлено 36 931,8 тыс. рублей, или 67,9% от годовых плановых назначений.</w:t>
      </w:r>
    </w:p>
    <w:p w:rsidR="00811F49" w:rsidRDefault="00385781" w:rsidP="001601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Итоги исполнения бюджета Анадырского муниципального района </w:t>
      </w:r>
    </w:p>
    <w:p w:rsidR="00811F49" w:rsidRDefault="00385781" w:rsidP="001601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9 месяцев 2013 года</w:t>
      </w:r>
    </w:p>
    <w:p w:rsidR="00811F49" w:rsidRDefault="00811F49" w:rsidP="001601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экспертно-аналитическое мероприятие о ходе исполнения районного бюджета за 9 месяцев 2013 года позволяет сделать следующие </w:t>
      </w: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1F49" w:rsidRDefault="00811F49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1F49" w:rsidRDefault="00385781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:rsidR="00811F49" w:rsidRDefault="00385781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 отчетном периоде в районный бюджет поступили доходы в объеме 1 580 942,9 тыс. рублей или 69,6% от планового показателя в том числе:</w:t>
      </w:r>
    </w:p>
    <w:p w:rsidR="00811F49" w:rsidRDefault="00385781" w:rsidP="0016019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«Налоговые и неналоговые доходы» - 116 029,0 тыс. рублей или 45% от утвержденных годовых назначений;</w:t>
      </w:r>
    </w:p>
    <w:p w:rsidR="00811F49" w:rsidRDefault="00385781" w:rsidP="0016019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«Безвозмездные поступления» - 890 691,2 тыс. рублей или 46,9% от утвержденных годовых назначений.</w:t>
      </w:r>
    </w:p>
    <w:p w:rsidR="00811F49" w:rsidRDefault="00385781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Кассовые расходы районного бюджета за отчетный период составили 964 061,8 тыс. рублей или 46,2% от  годовых назначений.</w:t>
      </w:r>
    </w:p>
    <w:p w:rsidR="00811F49" w:rsidRDefault="00385781" w:rsidP="0016019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утвержденном в Решении о бюджете дефиците в сумме 6 516,2 тыс. рублей в отчетном периоде доходы бюджета превысили расходы на 11 864,8 тыс. рублей, создав при этом профицит бюджета. </w:t>
      </w:r>
    </w:p>
    <w:p w:rsidR="00811F49" w:rsidRDefault="00811F49" w:rsidP="0016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811F49" w:rsidP="0016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811F49" w:rsidP="0016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F49" w:rsidRDefault="00385781" w:rsidP="00160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И.В. Бондаренко</w:t>
      </w:r>
    </w:p>
    <w:p w:rsidR="00811F49" w:rsidRDefault="00811F49" w:rsidP="001601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11F49" w:rsidSect="00811F49">
      <w:footerReference w:type="default" r:id="rId18"/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E43" w:rsidRDefault="009A3E43">
      <w:pPr>
        <w:spacing w:after="0" w:line="240" w:lineRule="auto"/>
      </w:pPr>
      <w:r>
        <w:separator/>
      </w:r>
    </w:p>
  </w:endnote>
  <w:endnote w:type="continuationSeparator" w:id="0">
    <w:p w:rsidR="009A3E43" w:rsidRDefault="009A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852204"/>
      <w:docPartObj>
        <w:docPartGallery w:val="Page Numbers (Bottom of Page)"/>
        <w:docPartUnique/>
      </w:docPartObj>
    </w:sdtPr>
    <w:sdtContent>
      <w:p w:rsidR="00811F49" w:rsidRDefault="002C3CC4">
        <w:pPr>
          <w:pStyle w:val="a8"/>
          <w:jc w:val="right"/>
        </w:pPr>
        <w:r>
          <w:fldChar w:fldCharType="begin"/>
        </w:r>
        <w:r w:rsidR="00385781">
          <w:instrText xml:space="preserve"> PAGE   \* MERGEFORMAT </w:instrText>
        </w:r>
        <w:r>
          <w:fldChar w:fldCharType="separate"/>
        </w:r>
        <w:r w:rsidR="0059388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11F49" w:rsidRDefault="00811F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E43" w:rsidRDefault="009A3E43">
      <w:pPr>
        <w:spacing w:after="0" w:line="240" w:lineRule="auto"/>
      </w:pPr>
      <w:r>
        <w:separator/>
      </w:r>
    </w:p>
  </w:footnote>
  <w:footnote w:type="continuationSeparator" w:id="0">
    <w:p w:rsidR="009A3E43" w:rsidRDefault="009A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6CB"/>
    <w:multiLevelType w:val="hybridMultilevel"/>
    <w:tmpl w:val="32B0D9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0152BE"/>
    <w:multiLevelType w:val="hybridMultilevel"/>
    <w:tmpl w:val="10B652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61446C"/>
    <w:multiLevelType w:val="hybridMultilevel"/>
    <w:tmpl w:val="2EE809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AA2A0E"/>
    <w:multiLevelType w:val="hybridMultilevel"/>
    <w:tmpl w:val="37BA2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5B7FDE"/>
    <w:multiLevelType w:val="hybridMultilevel"/>
    <w:tmpl w:val="C68C9B40"/>
    <w:lvl w:ilvl="0" w:tplc="8564DA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A40AAA"/>
    <w:multiLevelType w:val="hybridMultilevel"/>
    <w:tmpl w:val="AF5C0DA6"/>
    <w:lvl w:ilvl="0" w:tplc="0419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6">
    <w:nsid w:val="202E47C8"/>
    <w:multiLevelType w:val="hybridMultilevel"/>
    <w:tmpl w:val="E1C0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26FAF"/>
    <w:multiLevelType w:val="hybridMultilevel"/>
    <w:tmpl w:val="8052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A7F53"/>
    <w:multiLevelType w:val="hybridMultilevel"/>
    <w:tmpl w:val="7032C0D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2F201C59"/>
    <w:multiLevelType w:val="hybridMultilevel"/>
    <w:tmpl w:val="2B8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16167"/>
    <w:multiLevelType w:val="hybridMultilevel"/>
    <w:tmpl w:val="EFCE68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7F64A9"/>
    <w:multiLevelType w:val="hybridMultilevel"/>
    <w:tmpl w:val="E5C43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8F329D"/>
    <w:multiLevelType w:val="hybridMultilevel"/>
    <w:tmpl w:val="C9FC5C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6A0F9C"/>
    <w:multiLevelType w:val="hybridMultilevel"/>
    <w:tmpl w:val="F43E70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77427E"/>
    <w:multiLevelType w:val="hybridMultilevel"/>
    <w:tmpl w:val="2920218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3387005"/>
    <w:multiLevelType w:val="hybridMultilevel"/>
    <w:tmpl w:val="A35EF80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4BD150F5"/>
    <w:multiLevelType w:val="hybridMultilevel"/>
    <w:tmpl w:val="A51CA718"/>
    <w:lvl w:ilvl="0" w:tplc="7852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3D00B2"/>
    <w:multiLevelType w:val="hybridMultilevel"/>
    <w:tmpl w:val="B3DC6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837A60"/>
    <w:multiLevelType w:val="hybridMultilevel"/>
    <w:tmpl w:val="F89AD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642BFF"/>
    <w:multiLevelType w:val="hybridMultilevel"/>
    <w:tmpl w:val="111CA7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E307B1"/>
    <w:multiLevelType w:val="hybridMultilevel"/>
    <w:tmpl w:val="BB6A51BC"/>
    <w:lvl w:ilvl="0" w:tplc="652A8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BD712B4"/>
    <w:multiLevelType w:val="hybridMultilevel"/>
    <w:tmpl w:val="5798B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5A5CFC"/>
    <w:multiLevelType w:val="hybridMultilevel"/>
    <w:tmpl w:val="F8FA2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CD3A07"/>
    <w:multiLevelType w:val="hybridMultilevel"/>
    <w:tmpl w:val="DAE2CF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4C0BB3"/>
    <w:multiLevelType w:val="hybridMultilevel"/>
    <w:tmpl w:val="7DC221F8"/>
    <w:lvl w:ilvl="0" w:tplc="F726E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945B3"/>
    <w:multiLevelType w:val="hybridMultilevel"/>
    <w:tmpl w:val="290E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C0BF1"/>
    <w:multiLevelType w:val="hybridMultilevel"/>
    <w:tmpl w:val="B2CCA968"/>
    <w:lvl w:ilvl="0" w:tplc="26723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8261CC"/>
    <w:multiLevelType w:val="hybridMultilevel"/>
    <w:tmpl w:val="23282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AD1A80"/>
    <w:multiLevelType w:val="hybridMultilevel"/>
    <w:tmpl w:val="C86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84B80"/>
    <w:multiLevelType w:val="hybridMultilevel"/>
    <w:tmpl w:val="7618E6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B85D4A"/>
    <w:multiLevelType w:val="hybridMultilevel"/>
    <w:tmpl w:val="F0C0C034"/>
    <w:lvl w:ilvl="0" w:tplc="949A6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262F3"/>
    <w:multiLevelType w:val="singleLevel"/>
    <w:tmpl w:val="93BAE59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>
    <w:nsid w:val="797F4B11"/>
    <w:multiLevelType w:val="hybridMultilevel"/>
    <w:tmpl w:val="08420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77188"/>
    <w:multiLevelType w:val="hybridMultilevel"/>
    <w:tmpl w:val="80048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6"/>
  </w:num>
  <w:num w:numId="5">
    <w:abstractNumId w:val="31"/>
  </w:num>
  <w:num w:numId="6">
    <w:abstractNumId w:val="20"/>
  </w:num>
  <w:num w:numId="7">
    <w:abstractNumId w:val="4"/>
  </w:num>
  <w:num w:numId="8">
    <w:abstractNumId w:val="30"/>
  </w:num>
  <w:num w:numId="9">
    <w:abstractNumId w:val="5"/>
  </w:num>
  <w:num w:numId="10">
    <w:abstractNumId w:val="17"/>
  </w:num>
  <w:num w:numId="11">
    <w:abstractNumId w:val="25"/>
  </w:num>
  <w:num w:numId="12">
    <w:abstractNumId w:val="2"/>
  </w:num>
  <w:num w:numId="13">
    <w:abstractNumId w:val="21"/>
  </w:num>
  <w:num w:numId="14">
    <w:abstractNumId w:val="10"/>
  </w:num>
  <w:num w:numId="15">
    <w:abstractNumId w:val="28"/>
  </w:num>
  <w:num w:numId="16">
    <w:abstractNumId w:val="6"/>
  </w:num>
  <w:num w:numId="17">
    <w:abstractNumId w:val="33"/>
  </w:num>
  <w:num w:numId="18">
    <w:abstractNumId w:val="15"/>
  </w:num>
  <w:num w:numId="19">
    <w:abstractNumId w:val="8"/>
  </w:num>
  <w:num w:numId="20">
    <w:abstractNumId w:val="7"/>
  </w:num>
  <w:num w:numId="21">
    <w:abstractNumId w:val="32"/>
  </w:num>
  <w:num w:numId="22">
    <w:abstractNumId w:val="18"/>
  </w:num>
  <w:num w:numId="23">
    <w:abstractNumId w:val="22"/>
  </w:num>
  <w:num w:numId="24">
    <w:abstractNumId w:val="13"/>
  </w:num>
  <w:num w:numId="25">
    <w:abstractNumId w:val="11"/>
  </w:num>
  <w:num w:numId="26">
    <w:abstractNumId w:val="12"/>
  </w:num>
  <w:num w:numId="27">
    <w:abstractNumId w:val="9"/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0"/>
  </w:num>
  <w:num w:numId="31">
    <w:abstractNumId w:val="14"/>
  </w:num>
  <w:num w:numId="32">
    <w:abstractNumId w:val="29"/>
  </w:num>
  <w:num w:numId="33">
    <w:abstractNumId w:val="23"/>
  </w:num>
  <w:num w:numId="34">
    <w:abstractNumId w:val="1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1F49"/>
    <w:rsid w:val="00160199"/>
    <w:rsid w:val="002046D8"/>
    <w:rsid w:val="002375C6"/>
    <w:rsid w:val="002C3CC4"/>
    <w:rsid w:val="00385781"/>
    <w:rsid w:val="00593883"/>
    <w:rsid w:val="00811F49"/>
    <w:rsid w:val="009A3E43"/>
    <w:rsid w:val="00B372CC"/>
    <w:rsid w:val="00C00B3C"/>
    <w:rsid w:val="00C925A8"/>
    <w:rsid w:val="00D7121A"/>
    <w:rsid w:val="00DA787D"/>
    <w:rsid w:val="00F5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49"/>
  </w:style>
  <w:style w:type="paragraph" w:styleId="1">
    <w:name w:val="heading 1"/>
    <w:basedOn w:val="a"/>
    <w:next w:val="a"/>
    <w:link w:val="10"/>
    <w:qFormat/>
    <w:rsid w:val="00811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11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"/>
    <w:next w:val="a"/>
    <w:link w:val="80"/>
    <w:qFormat/>
    <w:rsid w:val="00811F4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F49"/>
    <w:pPr>
      <w:ind w:left="720"/>
      <w:contextualSpacing/>
    </w:pPr>
  </w:style>
  <w:style w:type="paragraph" w:customStyle="1" w:styleId="11">
    <w:name w:val="Основной текст1"/>
    <w:basedOn w:val="a"/>
    <w:rsid w:val="00811F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aliases w:val=" Знак"/>
    <w:basedOn w:val="a"/>
    <w:link w:val="a5"/>
    <w:rsid w:val="00811F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 Знак Знак"/>
    <w:basedOn w:val="a0"/>
    <w:link w:val="a4"/>
    <w:rsid w:val="00811F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811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1F49"/>
  </w:style>
  <w:style w:type="paragraph" w:styleId="a8">
    <w:name w:val="footer"/>
    <w:basedOn w:val="a"/>
    <w:link w:val="a9"/>
    <w:uiPriority w:val="99"/>
    <w:unhideWhenUsed/>
    <w:rsid w:val="00811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F49"/>
  </w:style>
  <w:style w:type="character" w:customStyle="1" w:styleId="80">
    <w:name w:val="Заголовок 8 Знак"/>
    <w:basedOn w:val="a0"/>
    <w:link w:val="8"/>
    <w:rsid w:val="00811F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10">
    <w:name w:val="Заголовок 1 Знак"/>
    <w:basedOn w:val="a0"/>
    <w:link w:val="1"/>
    <w:rsid w:val="00811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811F49"/>
    <w:rPr>
      <w:color w:val="008000"/>
    </w:rPr>
  </w:style>
  <w:style w:type="paragraph" w:styleId="2">
    <w:name w:val="Body Text Indent 2"/>
    <w:basedOn w:val="a"/>
    <w:link w:val="20"/>
    <w:unhideWhenUsed/>
    <w:rsid w:val="00811F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11F49"/>
  </w:style>
  <w:style w:type="paragraph" w:customStyle="1" w:styleId="ab">
    <w:name w:val="Таблицы (моноширинный)"/>
    <w:basedOn w:val="a"/>
    <w:next w:val="a"/>
    <w:rsid w:val="00811F4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811F49"/>
    <w:rPr>
      <w:b/>
      <w:bCs/>
      <w:color w:val="000080"/>
    </w:rPr>
  </w:style>
  <w:style w:type="paragraph" w:customStyle="1" w:styleId="12">
    <w:name w:val="Обычный1"/>
    <w:rsid w:val="00811F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811F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11F49"/>
    <w:rPr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811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811F49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Заголовок статьи"/>
    <w:basedOn w:val="a"/>
    <w:next w:val="a"/>
    <w:uiPriority w:val="99"/>
    <w:rsid w:val="00811F4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11F4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11F4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1F49"/>
    <w:rPr>
      <w:rFonts w:ascii="Tahoma" w:eastAsia="Times New Roman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811F49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2">
    <w:name w:val="Title"/>
    <w:basedOn w:val="a"/>
    <w:link w:val="af3"/>
    <w:qFormat/>
    <w:rsid w:val="00811F4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Название Знак"/>
    <w:basedOn w:val="a0"/>
    <w:link w:val="af2"/>
    <w:rsid w:val="00811F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811F49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811F49"/>
    <w:rPr>
      <w:rFonts w:ascii="Calibri" w:eastAsia="Times New Roman" w:hAnsi="Calibri" w:cs="Times New Roman"/>
    </w:rPr>
  </w:style>
  <w:style w:type="paragraph" w:customStyle="1" w:styleId="6">
    <w:name w:val="Знак Знак6 Знак Знак Знак Знак"/>
    <w:basedOn w:val="a"/>
    <w:rsid w:val="00811F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811F4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1">
    <w:name w:val="Основной текст 221"/>
    <w:basedOn w:val="a"/>
    <w:rsid w:val="00811F49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Subtitle"/>
    <w:basedOn w:val="a"/>
    <w:link w:val="af7"/>
    <w:qFormat/>
    <w:rsid w:val="00811F49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Подзаголовок Знак"/>
    <w:basedOn w:val="a0"/>
    <w:link w:val="af6"/>
    <w:rsid w:val="00811F49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811F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9">
    <w:name w:val="Normal (Web)"/>
    <w:basedOn w:val="a"/>
    <w:rsid w:val="0081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1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Office_Excel2.xlsx"/><Relationship Id="rId17" Type="http://schemas.openxmlformats.org/officeDocument/2006/relationships/package" Target="embeddings/_____Microsoft_Office_Excel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package" Target="embeddings/_____Microsoft_Office_Excel1.xls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Microsoft_Office_Excel3.xlsx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0;&#1057;&#1054;%20&#1089;%20&#1088;&#1072;&#1073;&#1086;&#1095;&#1077;&#1075;&#1086;%20&#1089;&#1090;&#1086;&#1083;&#1072;\&#1055;&#1056;&#1054;&#1042;&#1045;&#1056;&#1050;&#1048;_2013\2.1_&#1054;%20&#1093;&#1086;&#1076;&#1077;%20&#1080;&#1089;&#1087;_2013\3%20&#1082;&#1074;&#1072;&#1088;&#1090;&#1072;&#1083;%202013%20&#1075;&#1086;&#1076;&#1072;\&#1040;&#1085;&#1072;&#1083;&#1080;&#1079;%2001.10.20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view3D>
      <c:rotY val="342"/>
      <c:perspective val="0"/>
    </c:view3D>
    <c:plotArea>
      <c:layout>
        <c:manualLayout>
          <c:layoutTarget val="inner"/>
          <c:xMode val="edge"/>
          <c:yMode val="edge"/>
          <c:x val="0.11136437160471215"/>
          <c:y val="0.14472707860669959"/>
          <c:w val="0.87389748519807509"/>
          <c:h val="0.453750611682014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3"/>
          <c:dPt>
            <c:idx val="0"/>
            <c:spPr>
              <a:solidFill>
                <a:schemeClr val="accent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chemeClr val="accent5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4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chemeClr val="accent3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accent2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chemeClr val="accent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5888878715742055E-2"/>
                  <c:y val="-2.1214822723430816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Дотации</a:t>
                    </a:r>
                    <a:r>
                      <a:rPr lang="ru-RU"/>
                      <a:t>
20,6%</a:t>
                    </a:r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000"/>
                      <a:t>Субсидии</a:t>
                    </a:r>
                    <a:r>
                      <a:rPr lang="ru-RU"/>
                      <a:t>
9,8%</a:t>
                    </a:r>
                  </a:p>
                </c:rich>
              </c:tx>
            </c:dLbl>
            <c:dLbl>
              <c:idx val="2"/>
              <c:layout>
                <c:manualLayout>
                  <c:x val="-0.14113425502044821"/>
                  <c:y val="1.1544641665554555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Субвенции</a:t>
                    </a:r>
                    <a:r>
                      <a:rPr lang="ru-RU"/>
                      <a:t>
42,5%</a:t>
                    </a:r>
                  </a:p>
                </c:rich>
              </c:tx>
              <c:dLblPos val="bestFit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000"/>
                      <a:t>Иные межбюджетные транферты</a:t>
                    </a:r>
                    <a:r>
                      <a:rPr lang="ru-RU"/>
                      <a:t>
27,7%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000"/>
                      <a:t>Доходы от возврата целевых средств прошлых лет</a:t>
                    </a:r>
                    <a:r>
                      <a:rPr lang="ru-RU"/>
                      <a:t>
0,1%</a:t>
                    </a:r>
                  </a:p>
                </c:rich>
              </c:tx>
            </c:dLbl>
            <c:dLbl>
              <c:idx val="5"/>
              <c:layout>
                <c:manualLayout>
                  <c:x val="0.13136452420191599"/>
                  <c:y val="-5.3076382401352366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Возврат остатков целевых средств прошлых лет</a:t>
                    </a:r>
                    <a:r>
                      <a:rPr lang="ru-RU"/>
                      <a:t>
-0,7%</a:t>
                    </a:r>
                  </a:p>
                </c:rich>
              </c:tx>
              <c:dLblPos val="bestFit"/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CatName val="1"/>
            <c:showPercent val="1"/>
            <c:showLeaderLines val="1"/>
          </c:dLbls>
          <c:cat>
            <c:strRef>
              <c:f>'Структура доходов_01.10.2013'!$A$16:$A$21</c:f>
              <c:strCache>
                <c:ptCount val="6"/>
                <c:pt idx="0">
                  <c:v>Дотации</c:v>
                </c:pt>
                <c:pt idx="1">
                  <c:v>Субсидии</c:v>
                </c:pt>
                <c:pt idx="2">
                  <c:v>Субвенции</c:v>
                </c:pt>
                <c:pt idx="3">
                  <c:v>Иные межбюджетные транферты</c:v>
                </c:pt>
                <c:pt idx="4">
                  <c:v>Доходы от возврата целевых средств прошлых лет</c:v>
                </c:pt>
                <c:pt idx="5">
                  <c:v>Возврат остатков целевых средств прошлых лет</c:v>
                </c:pt>
              </c:strCache>
            </c:strRef>
          </c:cat>
          <c:val>
            <c:numRef>
              <c:f>'Структура доходов_01.10.2013'!$B$16:$B$21</c:f>
              <c:numCache>
                <c:formatCode>#,##0.0</c:formatCode>
                <c:ptCount val="6"/>
                <c:pt idx="0">
                  <c:v>290500</c:v>
                </c:pt>
                <c:pt idx="1">
                  <c:v>138680.20000000001</c:v>
                </c:pt>
                <c:pt idx="2">
                  <c:v>599387.30000000005</c:v>
                </c:pt>
                <c:pt idx="3">
                  <c:v>390071.4</c:v>
                </c:pt>
                <c:pt idx="4">
                  <c:v>846.8</c:v>
                </c:pt>
                <c:pt idx="5">
                  <c:v>-10041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248977598730392"/>
          <c:y val="0.67787959575919565"/>
          <c:w val="0.74928004638955303"/>
          <c:h val="0.20257589848513041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5" b="1" i="0" u="none" strike="noStrike" baseline="0">
              <a:solidFill>
                <a:srgbClr val="000000"/>
              </a:solidFill>
              <a:latin typeface="Bauhaus 93"/>
              <a:ea typeface="Bauhaus 93"/>
              <a:cs typeface="Bauhaus 93"/>
            </a:defRPr>
          </a:pPr>
          <a:endParaRPr lang="ru-RU"/>
        </a:p>
      </c:txPr>
    </c:legend>
    <c:plotVisOnly val="1"/>
    <c:dispBlanksAs val="zero"/>
  </c:chart>
  <c:spPr>
    <a:noFill/>
    <a:ln w="3175">
      <a:noFill/>
      <a:prstDash val="solid"/>
    </a:ln>
  </c:spPr>
  <c:txPr>
    <a:bodyPr/>
    <a:lstStyle/>
    <a:p>
      <a:pPr>
        <a:defRPr sz="1350" b="1" i="0" u="none" strike="noStrike" baseline="0">
          <a:solidFill>
            <a:srgbClr val="000000"/>
          </a:solidFill>
          <a:latin typeface="Bauhaus 93"/>
          <a:ea typeface="Bauhaus 93"/>
          <a:cs typeface="Bauhaus 93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95EAF-702F-4997-B495-79D1D557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Бондаренко</cp:lastModifiedBy>
  <cp:revision>4</cp:revision>
  <cp:lastPrinted>2014-01-28T05:34:00Z</cp:lastPrinted>
  <dcterms:created xsi:type="dcterms:W3CDTF">2014-07-21T05:25:00Z</dcterms:created>
  <dcterms:modified xsi:type="dcterms:W3CDTF">2014-07-28T21:36:00Z</dcterms:modified>
</cp:coreProperties>
</file>