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EC" w:rsidRDefault="00251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2988365</wp:posOffset>
            </wp:positionH>
            <wp:positionV relativeFrom="paragraph">
              <wp:posOffset>-241198</wp:posOffset>
            </wp:positionV>
            <wp:extent cx="537541" cy="811033"/>
            <wp:effectExtent l="19050" t="0" r="0" b="0"/>
            <wp:wrapNone/>
            <wp:docPr id="3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1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5EC" w:rsidRDefault="006B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5EC" w:rsidRDefault="006B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5EC" w:rsidRDefault="00251868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Контрольно-счетный орган Анадырского муниципального района</w:t>
      </w:r>
    </w:p>
    <w:p w:rsidR="006B45EC" w:rsidRDefault="006B45EC">
      <w:pPr>
        <w:keepNext/>
        <w:pBdr>
          <w:bottom w:val="single" w:sz="6" w:space="1" w:color="auto"/>
        </w:pBdr>
        <w:jc w:val="center"/>
        <w:outlineLvl w:val="0"/>
        <w:rPr>
          <w:b/>
          <w:sz w:val="2"/>
          <w:szCs w:val="2"/>
        </w:rPr>
      </w:pPr>
    </w:p>
    <w:p w:rsidR="006B45EC" w:rsidRDefault="002518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Анадырь                                                                                          26 апреля 2013 года</w:t>
      </w:r>
    </w:p>
    <w:p w:rsidR="006B45EC" w:rsidRDefault="006B45EC">
      <w:pPr>
        <w:pStyle w:val="af2"/>
        <w:tabs>
          <w:tab w:val="left" w:pos="7797"/>
          <w:tab w:val="left" w:pos="9923"/>
        </w:tabs>
        <w:ind w:right="55"/>
        <w:outlineLvl w:val="0"/>
        <w:rPr>
          <w:sz w:val="28"/>
          <w:szCs w:val="28"/>
        </w:rPr>
      </w:pPr>
    </w:p>
    <w:p w:rsidR="006B45EC" w:rsidRDefault="00251868" w:rsidP="002541CA">
      <w:pPr>
        <w:pStyle w:val="af2"/>
        <w:tabs>
          <w:tab w:val="left" w:pos="7797"/>
          <w:tab w:val="left" w:pos="9923"/>
        </w:tabs>
        <w:ind w:right="5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6B45EC" w:rsidRDefault="00251868" w:rsidP="002541CA">
      <w:pPr>
        <w:pStyle w:val="af2"/>
        <w:tabs>
          <w:tab w:val="left" w:pos="7797"/>
          <w:tab w:val="left" w:pos="9923"/>
        </w:tabs>
        <w:ind w:right="55"/>
        <w:outlineLvl w:val="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  <w:r>
        <w:rPr>
          <w:bCs w:val="0"/>
          <w:sz w:val="28"/>
          <w:szCs w:val="28"/>
        </w:rPr>
        <w:t xml:space="preserve">Анадырского муниципального района </w:t>
      </w:r>
    </w:p>
    <w:p w:rsidR="006B45EC" w:rsidRDefault="00251868" w:rsidP="002541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1 квартал 2013 года</w:t>
      </w:r>
    </w:p>
    <w:p w:rsidR="006B45EC" w:rsidRDefault="006B45EC" w:rsidP="00254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5EC" w:rsidRDefault="00251868" w:rsidP="002541CA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Информация подготовлена на основании отчета об исполнении бюджета (ф. 0503117), сведений об исполнении мероприятий в рамках целевых программ (ф. 0503166), сведений по дебиторской и кредиторской задолженности (ф. 0503169, отчета об использовании бюджетных ассигнований резервного фонда Администрации Анадырского муниципального района, пояснительной записки. </w:t>
      </w:r>
      <w:proofErr w:type="gramEnd"/>
    </w:p>
    <w:p w:rsidR="006B45EC" w:rsidRDefault="00251868" w:rsidP="002541CA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Анадырского муниципального района на 2013 год утвержден Решением Совета депутатов от 07.12.2012 г. №21 «О бюджете Анадырского муниципального района на 2013 год», (далее – Решение о бюджете).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 бюджете на 2013 год утверждены основные характеристики бюджета: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в сумме 2 061 440,4 тыс. рублей.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сумме 1 999 416,4 тыс. рублей.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принят бездефицитным.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квартале 2013 года в бюджет Анадырского муниципального района Решением Совета депутатов Анадырского муниципального района от 15.03.2013 г. №37 внесено изменение.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внесенного изменения основные характеристики бюджета Анадырского района на 2013 год утверждены в следующих объемах: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в сумме 2 057 799,9 тыс. рублей (уменьшен на 3 640,5 тыс. рублей). 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в сумме 2 023 515,2 тыс. рублей (увеличен на 24 098,8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рублей). 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 бюджета в сумме 34 284,7 тыс. рублей.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объемов доходов бюджета в первом квартале 2013 года произведено за счет:</w:t>
      </w:r>
    </w:p>
    <w:p w:rsidR="006B45EC" w:rsidRDefault="00251868" w:rsidP="002541CA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уменьшения плановых показателей в объёме 3 724,5 тыс. рублей по коду  «Возврат остатков субсидий, субвенций и иных межбюджетных трансфертов, имеющих целевое назначение прошлых лет из бюджетов муниципальных районов» (2 19 05000 05 0000 151), в том числе: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-115, 7 тыс. рублей</w:t>
      </w:r>
      <w:r w:rsidR="002541C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субсидии на обеспечение населения социально-значимыми продуктами питания;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-0,1 тыс. рублей, субсидии на государственную поддержку  производства социально-значимых видов хлеба;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-2 597,0 тыс. рублей, прочие субвенции бюджетам муниципальных районов на выполнение передаваемых полномочий субъектов Российской Федерации на оплату жилья и коммунальных услуг в сельской местности;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-37 ,3 тыс. рублей, прочие субвенции бюджетам муниципальных районов на выполнение передаваемых полномочий субъектов Российской Федерации по предоставлению меры социальной поддержки отдельных отраслей; 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-429,7 тыс. рублей, прочие субвенции по предоставлению меры социальной поддержки работникам государственных и муниципальных учреждений;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-0,1 тыс. рублей, субвенция на компенсацию выпадающих доходов организациям, предоставляющим услуги населению по реализации твердого печного топлива;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-64,6 тыс. рублей, субвенции на выполнение полномочий на обеспечение деятельности комиссий по делам несовершеннолетних;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-130,4 тыс. рублей, прочие межбюджетные трансферты, передаваемые бюджетам  муниципальных районов на выполнение функций бюджетными учреждениями  по  обеспечению государственных гарантий прав граждан на выплату ежемесячного денежного вознаграждения за классное руководство;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-223,3 тыс. рублей, прочие межбюджетные трансферты, передаваемые бюджетам  муниципальных районов на выполнение функций бюджетными учреждениями  по  обеспечению государственных гарантий прав граждан на компенсацию части родительской платы за содержание ребенка в государственных и муниципальных учреждениях;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-126,3 тыс. рублей,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(сельское поселение Канчалан, сельское поселение Ваеги).</w:t>
      </w:r>
    </w:p>
    <w:p w:rsidR="006B45EC" w:rsidRDefault="00251868" w:rsidP="002541CA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увеличения плановых показателей в объеме 84,0 тыс. рублей, в том числе: </w:t>
      </w:r>
    </w:p>
    <w:p w:rsidR="006B45EC" w:rsidRDefault="00251868" w:rsidP="002541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-на 40,2 тыс. рублей по коду 2 18 05010 05 0000 151 «Доходы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поселений»;</w:t>
      </w:r>
    </w:p>
    <w:p w:rsidR="006B45EC" w:rsidRDefault="00251868" w:rsidP="00254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-на 43,8 тыс. рублей по коду 2 18 05010 05 0000 180 «Доходы бюджетов муниципальных районов от возврата бюджетными учреждениями остатков субсидий прошлых лет».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расходов бюджета на 1 квартал 2013 года произведено за счет неиспользованных остатков на 01.01.2013 г. в объеме 24 098,8 тыс. рублей. 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расходов бюджета в основном коснулись раздела 07 «Образование». По указанному разделу увеличены ассигнования на финансирование долгосрочной муниципальной целевой программы «Развитие социальной инфраструктуры Анадырского муниципального района на 2013-2014 года» на 16 189,0 тыс. рублей. </w:t>
      </w:r>
    </w:p>
    <w:p w:rsidR="002541CA" w:rsidRDefault="002541CA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1CA" w:rsidRDefault="002541CA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представленному отчету Управлением финансов, экономики и имущественных отношений Администрации Анадырского муниципального района (далее – Управление финансов) сводной бюджетной росписью на 2013 год с учетом изменений по состоянию на 01.04.2013 г. утверждены бюджетные ассигнования по расходам в сумме 2 023 515,2 тыс. рублей.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Расхождения между показателями сводной бюджетной росписи районного бюджета на 2013 год и Решени</w:t>
      </w:r>
      <w:r w:rsidRPr="002541CA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о бюджете по расходам с учетом изменений по состоянию на 01.04.2013 г. отсутствуют. </w:t>
      </w:r>
    </w:p>
    <w:p w:rsidR="006B45EC" w:rsidRDefault="00251868" w:rsidP="002541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за 1 квартал 2013 года</w:t>
      </w:r>
      <w:r w:rsidR="002541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отчету об исполнении бюджета Анадырского муниципального района</w:t>
      </w:r>
      <w:r w:rsidR="002541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составило по доходам </w:t>
      </w:r>
      <w:r w:rsidR="002541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406 738,0 тыс. рублей, по расходам </w:t>
      </w:r>
      <w:r w:rsidR="002541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434 143,2 тыс. рублей, районный бюджет исполнен с превышением расходов над доходами, то есть с дефицитом в сумме 27 405,1 тыс. рублей.</w:t>
      </w:r>
    </w:p>
    <w:p w:rsidR="006B45EC" w:rsidRDefault="00251868" w:rsidP="002541CA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параметры районного бюджета за 1 квартал 2013 года представлены в Таблице 1.</w:t>
      </w:r>
    </w:p>
    <w:p w:rsidR="006B45EC" w:rsidRDefault="00251868" w:rsidP="002541CA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1</w:t>
      </w:r>
    </w:p>
    <w:p w:rsidR="006B45EC" w:rsidRDefault="00251868" w:rsidP="002541CA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bookmarkStart w:id="0" w:name="_MON_1451221376"/>
    <w:bookmarkStart w:id="1" w:name="_MON_1451217893"/>
    <w:bookmarkStart w:id="2" w:name="_MON_1451217911"/>
    <w:bookmarkStart w:id="3" w:name="_MON_1451217922"/>
    <w:bookmarkStart w:id="4" w:name="_MON_1451217107"/>
    <w:bookmarkEnd w:id="0"/>
    <w:bookmarkEnd w:id="1"/>
    <w:bookmarkEnd w:id="2"/>
    <w:bookmarkEnd w:id="3"/>
    <w:bookmarkEnd w:id="4"/>
    <w:bookmarkStart w:id="5" w:name="_MON_1451217838"/>
    <w:bookmarkEnd w:id="5"/>
    <w:p w:rsidR="002541CA" w:rsidRDefault="002541CA" w:rsidP="002541C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B45EC">
        <w:rPr>
          <w:rFonts w:ascii="Times New Roman" w:hAnsi="Times New Roman" w:cs="Times New Roman"/>
          <w:bCs/>
          <w:iCs/>
          <w:sz w:val="28"/>
          <w:szCs w:val="28"/>
        </w:rPr>
        <w:object w:dxaOrig="10245" w:dyaOrig="4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204.1pt" o:ole="">
            <v:imagedata r:id="rId9" o:title=""/>
          </v:shape>
          <o:OLEObject Type="Embed" ProgID="Excel.Sheet.12" ShapeID="_x0000_i1025" DrawAspect="Content" ObjectID="_1467468191" r:id="rId10"/>
        </w:object>
      </w:r>
    </w:p>
    <w:p w:rsidR="006B45EC" w:rsidRDefault="00251868" w:rsidP="002541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общем объеме поступивших доходов в 1 квартале 2013 года:</w:t>
      </w:r>
    </w:p>
    <w:p w:rsidR="006B45EC" w:rsidRDefault="00251868" w:rsidP="002541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налоговых доходов составляет – 12%;</w:t>
      </w:r>
    </w:p>
    <w:p w:rsidR="006B45EC" w:rsidRDefault="00251868" w:rsidP="002541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неналоговых доходов составляет – 2,4%;</w:t>
      </w:r>
    </w:p>
    <w:p w:rsidR="006B45EC" w:rsidRDefault="00251868" w:rsidP="002541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безвозмездных поступлений – 85,6%.</w:t>
      </w:r>
    </w:p>
    <w:p w:rsidR="006B45EC" w:rsidRDefault="006B45EC" w:rsidP="00254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5EC" w:rsidRDefault="00251868" w:rsidP="00254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Исполнение доходной части районного бюджета за 1 квартал 2013 года</w:t>
      </w:r>
    </w:p>
    <w:p w:rsidR="006B45EC" w:rsidRDefault="006B45EC" w:rsidP="00254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 объеме доходов, поступивших за 1 квартал  2013 года, налоговые и неналоговые доходы составляют 58 571,6 тыс. рублей, или 84% утвержденных на 2013 год бюджетных назначений. Безвозмездных поступлений получено в районный бюджет в сумме  348 166,5 тыс. рублей, или 18,7% от объема, запланированного на 2013 год.</w:t>
      </w:r>
    </w:p>
    <w:p w:rsidR="006B45EC" w:rsidRDefault="00251868" w:rsidP="002541C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Динамика поступления доходов районного бюджета за 2012-2013 года приведена в Таблице 2.</w:t>
      </w:r>
    </w:p>
    <w:p w:rsidR="002541CA" w:rsidRDefault="002541CA" w:rsidP="002541CA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45EC" w:rsidRDefault="00251868" w:rsidP="002541CA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Таблица 2</w:t>
      </w:r>
    </w:p>
    <w:p w:rsidR="006B45EC" w:rsidRDefault="00251868" w:rsidP="002541CA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bookmarkStart w:id="6" w:name="_MON_1451222934"/>
    <w:bookmarkStart w:id="7" w:name="_MON_1451310247"/>
    <w:bookmarkStart w:id="8" w:name="_MON_1451222984"/>
    <w:bookmarkStart w:id="9" w:name="_MON_1451223188"/>
    <w:bookmarkStart w:id="10" w:name="_MON_1451223197"/>
    <w:bookmarkStart w:id="11" w:name="_MON_1451223209"/>
    <w:bookmarkStart w:id="12" w:name="_MON_1451223224"/>
    <w:bookmarkStart w:id="13" w:name="_MON_1451223367"/>
    <w:bookmarkStart w:id="14" w:name="_MON_1451223431"/>
    <w:bookmarkStart w:id="15" w:name="_MON_1451222912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Start w:id="16" w:name="_MON_1451292712"/>
    <w:bookmarkEnd w:id="16"/>
    <w:p w:rsidR="006B45EC" w:rsidRDefault="007C4516" w:rsidP="002541CA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5EC">
        <w:rPr>
          <w:rFonts w:ascii="Times New Roman" w:hAnsi="Times New Roman"/>
          <w:sz w:val="28"/>
          <w:szCs w:val="28"/>
        </w:rPr>
        <w:object w:dxaOrig="10373" w:dyaOrig="11104">
          <v:shape id="_x0000_i1026" type="#_x0000_t75" style="width:519.05pt;height:555.35pt" o:ole="">
            <v:imagedata r:id="rId11" o:title=""/>
          </v:shape>
          <o:OLEObject Type="Embed" ProgID="Excel.Sheet.12" ShapeID="_x0000_i1026" DrawAspect="Content" ObjectID="_1467468192" r:id="rId12"/>
        </w:object>
      </w:r>
    </w:p>
    <w:p w:rsidR="006B45EC" w:rsidRDefault="00251868" w:rsidP="002541C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При сравнении объёма поступления собственных доходов (без учета субвенций бюджетам субъектов Российской Федерации и муниципальных образований) за 1 квартал 2013 года с 1 кварталом 2012 года в сопоставимых показателях отмечено увеличение поступления на 35 087,6 тыс. руб. или на 22,9%.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B45EC" w:rsidRDefault="00251868" w:rsidP="002541C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Основную долю в структуре полученных доходов районного бюджета занимают: налог на доходы физических лиц (10,4%), безвозмездные поступления от других бюджетов бюджетной системы Российской Федерации (85,6%).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ходе анализа исполнения доходной части районного бюджета за 1 квартал 2013 года установлено следующее: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доходы физических лиц</w:t>
      </w:r>
      <w:r>
        <w:rPr>
          <w:rFonts w:ascii="Times New Roman" w:hAnsi="Times New Roman"/>
          <w:sz w:val="28"/>
          <w:szCs w:val="28"/>
        </w:rPr>
        <w:t xml:space="preserve"> исполнен в объеме 42 450,2 тыс. рублей или 25,6% показателей утвержденного годового плана на 2013 год по доходам.</w:t>
      </w:r>
      <w:r>
        <w:rPr>
          <w:rFonts w:ascii="Times New Roman" w:hAnsi="Times New Roman"/>
          <w:bCs/>
          <w:sz w:val="28"/>
          <w:szCs w:val="28"/>
        </w:rPr>
        <w:t xml:space="preserve"> Поступление налога на доходы физических лиц за 1 квартал 2013 года по сравнению с аналогичным периодом прошлого года увеличилось на 18 133,9 тыс. рублей. 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совокупный доход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при годовом плане 16 624,0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в районный бюджет поступило 6 082,9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bCs/>
          <w:sz w:val="28"/>
          <w:szCs w:val="28"/>
        </w:rPr>
        <w:t>(36,6%), в том числе:</w:t>
      </w:r>
    </w:p>
    <w:p w:rsidR="006B45EC" w:rsidRPr="002541CA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-единый налог, взимаемый в связи с применением упрощенной системы налогообложения</w:t>
      </w:r>
      <w:r w:rsidR="002541C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41CA">
        <w:rPr>
          <w:rFonts w:ascii="Times New Roman" w:hAnsi="Times New Roman"/>
          <w:bCs/>
          <w:sz w:val="28"/>
          <w:szCs w:val="28"/>
        </w:rPr>
        <w:t>при плане 7 880,0</w:t>
      </w:r>
      <w:r w:rsidRPr="002541CA">
        <w:rPr>
          <w:rFonts w:ascii="Times New Roman" w:hAnsi="Times New Roman"/>
          <w:sz w:val="28"/>
          <w:szCs w:val="28"/>
        </w:rPr>
        <w:t xml:space="preserve"> тыс. рублей</w:t>
      </w:r>
      <w:r w:rsidRPr="002541CA">
        <w:rPr>
          <w:rFonts w:ascii="Times New Roman" w:hAnsi="Times New Roman"/>
          <w:bCs/>
          <w:sz w:val="28"/>
          <w:szCs w:val="28"/>
        </w:rPr>
        <w:t xml:space="preserve"> в районный бюджет поступило 4 004,7</w:t>
      </w:r>
      <w:r w:rsidRPr="002541CA">
        <w:rPr>
          <w:rFonts w:ascii="Times New Roman" w:hAnsi="Times New Roman"/>
          <w:sz w:val="28"/>
          <w:szCs w:val="28"/>
        </w:rPr>
        <w:t xml:space="preserve"> тыс. рублей </w:t>
      </w:r>
      <w:r w:rsidRPr="002541CA">
        <w:rPr>
          <w:rFonts w:ascii="Times New Roman" w:hAnsi="Times New Roman"/>
          <w:bCs/>
          <w:sz w:val="28"/>
          <w:szCs w:val="28"/>
        </w:rPr>
        <w:t>(50,8%);</w:t>
      </w:r>
    </w:p>
    <w:p w:rsidR="006B45EC" w:rsidRPr="002541CA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-единый налог на вмененный доход для отдельных видов деятельности</w:t>
      </w:r>
      <w:r w:rsidR="002541C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1CA">
        <w:rPr>
          <w:rFonts w:ascii="Times New Roman" w:hAnsi="Times New Roman"/>
          <w:bCs/>
          <w:sz w:val="28"/>
          <w:szCs w:val="28"/>
        </w:rPr>
        <w:t>при плане 8 744,0 тыс. рублей в бюджет поступило 1 715,5 тыс. рублей (19,6%);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-единый сельскохозяйственный налог - исполнение составило 298,5 тыс. рублей;</w:t>
      </w:r>
    </w:p>
    <w:p w:rsidR="006B45EC" w:rsidRDefault="00251868" w:rsidP="002541CA">
      <w:pPr>
        <w:pStyle w:val="af4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-налог, взимаемый в связи с применением патентной системы</w:t>
      </w:r>
      <w:r w:rsidR="002541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 исполнение составило 64,2 тыс. рублей, получение данного вида дохода обусловлено тем, что с 01.01.2013 г. вступил в силу Закон Чукотского автономного округа от 08.10.2012 г. №71-ОЗ «О введении на территории Чукотского автономного округа патентной системы налогообложения».</w:t>
      </w:r>
      <w:r>
        <w:rPr>
          <w:sz w:val="26"/>
          <w:szCs w:val="26"/>
        </w:rPr>
        <w:t xml:space="preserve"> </w:t>
      </w:r>
    </w:p>
    <w:p w:rsidR="006B45EC" w:rsidRDefault="00251868" w:rsidP="002541CA">
      <w:pPr>
        <w:pStyle w:val="af4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имущество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при годовом плане 2013 года 1,0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поступило 21,0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(2100%). </w:t>
      </w:r>
    </w:p>
    <w:p w:rsidR="006B45EC" w:rsidRDefault="00251868" w:rsidP="002541CA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-налог на имущество физических лиц: исполнение составило 0,01 рублей;</w:t>
      </w:r>
    </w:p>
    <w:p w:rsidR="006B45EC" w:rsidRDefault="00251868" w:rsidP="002541CA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-земельный налог: при плане 1,0 тыс. рублей поступило 21,0 тыс. рублей. 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предшествующим периодом отмечен рост по данному виду доходов на 22,3 тыс. рублей.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Государственная пошлина</w:t>
      </w:r>
      <w:r>
        <w:rPr>
          <w:rFonts w:ascii="Times New Roman" w:hAnsi="Times New Roman"/>
          <w:sz w:val="28"/>
          <w:szCs w:val="28"/>
        </w:rPr>
        <w:t>: при годовом плане 2013 года 690,0 тыс. рублей поступило 205,9 тыс. рублей (29,8%). По сравнению с аналогичным периодом прошлого года наблюдается рост поступлений по государственной пошлине на 121,5 тыс. рублей.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связи с переплатой и возвратом по </w:t>
      </w:r>
      <w:r>
        <w:rPr>
          <w:rFonts w:ascii="Times New Roman" w:hAnsi="Times New Roman"/>
          <w:color w:val="000000"/>
          <w:sz w:val="28"/>
          <w:szCs w:val="28"/>
        </w:rPr>
        <w:t>отмененным налогам, сборам и иным обязательным платежам</w:t>
      </w:r>
      <w:r>
        <w:rPr>
          <w:rFonts w:ascii="Times New Roman" w:hAnsi="Times New Roman"/>
          <w:sz w:val="28"/>
          <w:szCs w:val="28"/>
        </w:rPr>
        <w:t xml:space="preserve"> исполнение составило 4,1 тыс. рублей. 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при годовом плане 2013 года 12 700,0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Cs/>
          <w:sz w:val="28"/>
          <w:szCs w:val="28"/>
        </w:rPr>
        <w:t xml:space="preserve"> выполнение составило 2 507,3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(19,7%). </w:t>
      </w:r>
      <w:r>
        <w:rPr>
          <w:rFonts w:ascii="Times New Roman" w:hAnsi="Times New Roman"/>
          <w:sz w:val="28"/>
          <w:szCs w:val="28"/>
        </w:rPr>
        <w:t>По сравнению с предшествующим периодом отмечено снижение по данному виду доходов на 324,0 тыс. рублей.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Платежи при пользовании природными ресурсами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при годовом плане   2013 года 4 327,1 тыс. рублей поступило 576,6 тыс. рублей (13,3%), по сравнению с прошлым годом произошло уменьшение поступлений на 276,9 тыс. рублей.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Доходы от оказания платных услуг и компенсации затрат государства</w:t>
      </w:r>
      <w:r>
        <w:rPr>
          <w:rFonts w:ascii="Times New Roman" w:hAnsi="Times New Roman"/>
          <w:bCs/>
          <w:sz w:val="28"/>
          <w:szCs w:val="28"/>
        </w:rPr>
        <w:t>: за 1 квартал текущего года получено 6 227,2 тыс. рублей. По сравнению с аналогичным периодом прошлого года доходы уменьшились на 24 585,7 тыс. рублей.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Штрафы, санкции, возмещение ущерба</w:t>
      </w:r>
      <w:r>
        <w:rPr>
          <w:rFonts w:ascii="Times New Roman" w:hAnsi="Times New Roman"/>
          <w:sz w:val="28"/>
          <w:szCs w:val="28"/>
        </w:rPr>
        <w:t>: поступили в сумме 189,5 тыс. рублей при годовом плане 2013 года 75,0 тыс. рублей или 225,7%. По сравнению с прошлым годом сумма штрафных санкций увеличилась на 112,7 тыс. рублей.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Прочие неналоговые доходы: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-невыясненные поступления составляют 300,0 тыс. рублей;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-прочие неналоговые доходы бюджетов муниципальных районов – 6,8 тыс. рублей.</w:t>
      </w:r>
    </w:p>
    <w:p w:rsidR="006B45EC" w:rsidRDefault="00251868" w:rsidP="002541CA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Безвозмездные поступления </w:t>
      </w:r>
      <w:r>
        <w:rPr>
          <w:rFonts w:ascii="Times New Roman" w:hAnsi="Times New Roman"/>
          <w:sz w:val="28"/>
          <w:szCs w:val="28"/>
        </w:rPr>
        <w:t>из окружного бюджета при уточненном годовом плане 2013 года 1 857 797,2</w:t>
      </w:r>
      <w:r>
        <w:rPr>
          <w:rFonts w:ascii="Times New Roman" w:hAnsi="Times New Roman"/>
          <w:bCs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>получены в сумме 348 166,5</w:t>
      </w:r>
      <w:r>
        <w:rPr>
          <w:rFonts w:ascii="Times New Roman" w:hAnsi="Times New Roman"/>
          <w:bCs/>
          <w:sz w:val="28"/>
          <w:szCs w:val="28"/>
        </w:rPr>
        <w:t xml:space="preserve"> тыс. рублей (18,7%).</w:t>
      </w:r>
    </w:p>
    <w:p w:rsidR="006B45EC" w:rsidRDefault="00251868" w:rsidP="002541CA">
      <w:pPr>
        <w:pStyle w:val="af4"/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eastAsia="MS Mincho" w:hAnsi="Times New Roman"/>
          <w:sz w:val="28"/>
          <w:szCs w:val="28"/>
        </w:rPr>
        <w:t xml:space="preserve"> соответствии с требованиями Бюджетного кодекса Российской Федерации (далее – Бюджетный Кодекс) межбюджетные трансферты, полученные в форме субвенций, субсидий и иных межбюджетных трансфертов, имеющие целевое назначение, не использованные в текущем финансовом году, по окончании года подлежат возврату в доходы бюджета, из которого они были предоставлены. В 1 квартале 2013 года во исполнение указанных выше требований возвращено в бюджет Чукотского автономного округа 9 536,1 тыс. рублей.</w:t>
      </w:r>
    </w:p>
    <w:p w:rsidR="006B45EC" w:rsidRDefault="006B45EC" w:rsidP="002541CA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45EC" w:rsidRDefault="00251868" w:rsidP="002541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расходной части бюджета за 1 квартал 2013 года</w:t>
      </w:r>
    </w:p>
    <w:p w:rsidR="006B45EC" w:rsidRDefault="006B45EC" w:rsidP="002541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за 1 квартал 2013 года при годовой уточненной бюджетной росписи в сумме 2 023 515,2 тыс. рублей  исполнены в сумме 434 143,2 тыс. рублей. По итогам исполнения бюджета за 1 квартал 2013 года сложился дефицит бюджета на сумму 27 405,1 тыс. рублей. </w:t>
      </w: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аналогичным периодом 2012 года освоение бюджетных ассигнований увеличилось на 84 110,2 тыс. рублей или на 24%.</w:t>
      </w: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расходной части бюджета по разделам функциональной классификации отражено в Таблице 3.</w:t>
      </w:r>
    </w:p>
    <w:p w:rsidR="006B45EC" w:rsidRDefault="00251868" w:rsidP="002541CA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3</w:t>
      </w:r>
    </w:p>
    <w:p w:rsidR="006B45EC" w:rsidRDefault="00251868" w:rsidP="002541CA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tbl>
      <w:tblPr>
        <w:tblW w:w="10264" w:type="dxa"/>
        <w:tblInd w:w="95" w:type="dxa"/>
        <w:tblLayout w:type="fixed"/>
        <w:tblLook w:val="04A0"/>
      </w:tblPr>
      <w:tblGrid>
        <w:gridCol w:w="5258"/>
        <w:gridCol w:w="709"/>
        <w:gridCol w:w="1559"/>
        <w:gridCol w:w="1418"/>
        <w:gridCol w:w="1320"/>
      </w:tblGrid>
      <w:tr w:rsidR="002541CA" w:rsidRPr="002541CA" w:rsidTr="002541CA">
        <w:trPr>
          <w:trHeight w:val="480"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Утвержденные бюджетные назначения </w:t>
            </w:r>
          </w:p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sz w:val="20"/>
                <w:szCs w:val="20"/>
              </w:rPr>
              <w:t>на 2013 год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</w:t>
            </w:r>
          </w:p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sz w:val="20"/>
                <w:szCs w:val="20"/>
              </w:rPr>
              <w:t>за 1 квартал 2013 года</w:t>
            </w:r>
          </w:p>
        </w:tc>
      </w:tr>
      <w:tr w:rsidR="002541CA" w:rsidRPr="002541CA" w:rsidTr="002541CA">
        <w:trPr>
          <w:trHeight w:val="522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sz w:val="20"/>
                <w:szCs w:val="20"/>
              </w:rPr>
              <w:t>% к годовым назначениям</w:t>
            </w:r>
          </w:p>
        </w:tc>
      </w:tr>
      <w:tr w:rsidR="002541CA" w:rsidRPr="002541CA" w:rsidTr="002541CA">
        <w:trPr>
          <w:trHeight w:val="8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541CA" w:rsidRPr="002541CA" w:rsidTr="002541CA">
        <w:trPr>
          <w:trHeight w:val="19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174 245,30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27 367,30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15,7   </w:t>
            </w:r>
          </w:p>
        </w:tc>
      </w:tr>
      <w:tr w:rsidR="002541CA" w:rsidRPr="002541CA" w:rsidTr="002541CA">
        <w:trPr>
          <w:trHeight w:val="41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2 240,60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299,80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13,4   </w:t>
            </w:r>
          </w:p>
        </w:tc>
      </w:tr>
      <w:tr w:rsidR="002541CA" w:rsidRPr="002541CA" w:rsidTr="002541CA">
        <w:trPr>
          <w:trHeight w:val="121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182 065,00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51 482,30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28,3   </w:t>
            </w:r>
          </w:p>
        </w:tc>
      </w:tr>
      <w:tr w:rsidR="002541CA" w:rsidRPr="002541CA" w:rsidTr="002541CA">
        <w:trPr>
          <w:trHeight w:val="126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750 737,10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217 947,70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29,0   </w:t>
            </w:r>
          </w:p>
        </w:tc>
      </w:tr>
      <w:tr w:rsidR="002541CA" w:rsidRPr="002541CA" w:rsidTr="002541CA">
        <w:trPr>
          <w:trHeight w:val="1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735 638,10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104 840,10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14,3   </w:t>
            </w:r>
          </w:p>
        </w:tc>
      </w:tr>
      <w:tr w:rsidR="002541CA" w:rsidRPr="002541CA" w:rsidTr="002541CA">
        <w:trPr>
          <w:trHeight w:val="106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87 894,70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14 828,80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16,9   </w:t>
            </w:r>
          </w:p>
        </w:tc>
      </w:tr>
      <w:tr w:rsidR="002541CA" w:rsidRPr="002541CA" w:rsidTr="002541CA">
        <w:trPr>
          <w:trHeight w:val="109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63 931,50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12 496,90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19,5   </w:t>
            </w:r>
          </w:p>
        </w:tc>
      </w:tr>
      <w:tr w:rsidR="002541CA" w:rsidRPr="002541CA" w:rsidTr="007C4516">
        <w:trPr>
          <w:trHeight w:val="18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26 762,90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4 880,30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18,2   </w:t>
            </w:r>
          </w:p>
        </w:tc>
      </w:tr>
      <w:tr w:rsidR="002541CA" w:rsidRPr="002541CA" w:rsidTr="007C4516">
        <w:trPr>
          <w:trHeight w:val="134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41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2 023 515,20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434 143,20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541CA" w:rsidRPr="002541CA" w:rsidRDefault="002541CA" w:rsidP="0025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4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21,5   </w:t>
            </w:r>
          </w:p>
        </w:tc>
      </w:tr>
    </w:tbl>
    <w:p w:rsidR="002541CA" w:rsidRDefault="002541CA" w:rsidP="002541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45EC" w:rsidRDefault="006B45EC" w:rsidP="00254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MON_1451310801"/>
      <w:bookmarkStart w:id="18" w:name="_MON_1451310873"/>
      <w:bookmarkStart w:id="19" w:name="_MON_1451310879"/>
      <w:bookmarkEnd w:id="17"/>
      <w:bookmarkEnd w:id="18"/>
      <w:bookmarkEnd w:id="19"/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Низкий процент освоения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>
        <w:rPr>
          <w:rFonts w:ascii="Times New Roman" w:hAnsi="Times New Roman" w:cs="Times New Roman"/>
          <w:sz w:val="28"/>
          <w:szCs w:val="28"/>
        </w:rPr>
        <w:t>ожился по разделам: «Национальная безопасность и правоохранительная деятельность» - 13,4%;  «Образование» - 14,3%; «Общегосударственные вопросы» - 15,7%.</w:t>
      </w: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процент освоения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>
        <w:rPr>
          <w:rFonts w:ascii="Times New Roman" w:hAnsi="Times New Roman" w:cs="Times New Roman"/>
          <w:sz w:val="28"/>
          <w:szCs w:val="28"/>
        </w:rPr>
        <w:t>ожился по разделам: «Жилищно-коммунальное хозяйство» - 29%; «Национальная экономика» - 28,3%; «Социальная политика» - 19,5%.</w:t>
      </w: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произведенных в отчетном периоде расходов районного бюджета наибольший вес приходится на расходы по разделам «Жилищно-коммунальное хозяйство» - 50%; «Образование» - 24%.</w:t>
      </w:r>
    </w:p>
    <w:p w:rsidR="006B45EC" w:rsidRDefault="00251868" w:rsidP="002541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Дебиторская задолженность на 01.04.2013 г. составила 100 598,8 тыс. рублей, в том числе просроченная дебиторская задолженность за отчетный период составила 170,9 тыс. рублей, при этом, дебиторская задолженность, без учета счета 205 00 «Расчеты по доходам» составляет 96 938,1 тыс. рублей.</w:t>
      </w:r>
    </w:p>
    <w:p w:rsidR="006B45EC" w:rsidRDefault="00251868" w:rsidP="002541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01.01.2013 г. (задолженность составляла – 12 057,9 тыс. рублей, в т.ч. просроченная – 170,9 тыс. рублей) дебиторская задолженность выросла в 8 раз.</w:t>
      </w: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на 01 апреля 2013 года составила 80 356,2 тыс. рублей (в т.ч. просроченная 68 155,9 тыс. рублей). По сравнению с 01.01.2013 г. (задолженность составляла – 99 351,6 тыс. рублей, в т.ч. просроченная – 80 539,6 тыс. рублей) кредиторская задолженность сократилась на 19,1%, в том числе и просроченная на 15,4%.  </w:t>
      </w:r>
    </w:p>
    <w:p w:rsidR="006B45EC" w:rsidRDefault="00251868" w:rsidP="002541CA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кредиторской задолженности отражена с минусом дебиторская задолженность в сумме </w:t>
      </w:r>
      <w:r>
        <w:rPr>
          <w:rFonts w:ascii="Times New Roman" w:hAnsi="Times New Roman"/>
          <w:bCs/>
          <w:sz w:val="28"/>
          <w:szCs w:val="28"/>
        </w:rPr>
        <w:t>287,1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по расчетам с бюджетом.</w:t>
      </w:r>
    </w:p>
    <w:p w:rsidR="006B45EC" w:rsidRDefault="00251868" w:rsidP="002541CA">
      <w:pPr>
        <w:pStyle w:val="2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Задолженность по заработной плате в сумме 2 234,5 тыс. рублей из пояснительной записки Управления финансов является текущей, так как срок выплаты заработной платы за 2-ую половину марта – 5 апреля.</w:t>
      </w:r>
    </w:p>
    <w:p w:rsidR="006B45EC" w:rsidRDefault="006B45EC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5EC" w:rsidRDefault="00251868" w:rsidP="002541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исполнения средств резервного фонда</w:t>
      </w:r>
    </w:p>
    <w:p w:rsidR="006B45EC" w:rsidRDefault="006B45EC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условиями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статьёй 81 Бюджетного Кодекса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2013 год Решением о бюджете с учетом внесенных в него изменений размер резервного фонда Администрации Анадырского муниципального района утверждён в сумме 8 900,0 тыс. рублей.</w:t>
      </w: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бюджетных ассигнований резервного фонда в 1 квартале  2013 г. осуществлялось на основании статьи 81 Бюджетного Кодекса и принятого в соответствии с ней Положения о порядке использования средств резервного фонда  Администрации Анадырского муниципального района, утверждённого Постановлением Администрации Анадырского муниципального района от 12.05.2011 г. №178.</w:t>
      </w:r>
    </w:p>
    <w:p w:rsidR="006B45EC" w:rsidRDefault="00251868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счёт средств резервного фонда в 1 квартале 2013 г. по распоряжениям Администрации Анадырского муниципального района выделена сумма 2 346,0 тыс. рублей для финансирования непредвиденных расходов. Исполнение средств резервного фонда составило 555,3 тыс. рублей. </w:t>
      </w:r>
    </w:p>
    <w:p w:rsidR="006B45EC" w:rsidRDefault="006B45EC" w:rsidP="00254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516" w:rsidRDefault="007C4516" w:rsidP="002541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5EC" w:rsidRDefault="00251868" w:rsidP="002541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Муниципальные целевые программы</w:t>
      </w:r>
    </w:p>
    <w:p w:rsidR="006B45EC" w:rsidRDefault="006B45EC" w:rsidP="002541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5EC" w:rsidRDefault="00251868" w:rsidP="002541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 бюджете Анадырского муниципального района на 2013 год предусмотрено финансирование </w:t>
      </w:r>
      <w:r w:rsidRPr="002541CA">
        <w:rPr>
          <w:rFonts w:ascii="Times New Roman" w:hAnsi="Times New Roman" w:cs="Times New Roman"/>
          <w:sz w:val="28"/>
          <w:szCs w:val="28"/>
        </w:rPr>
        <w:t xml:space="preserve">восьми </w:t>
      </w:r>
      <w:r>
        <w:rPr>
          <w:rFonts w:ascii="Times New Roman" w:hAnsi="Times New Roman" w:cs="Times New Roman"/>
          <w:sz w:val="28"/>
          <w:szCs w:val="28"/>
        </w:rPr>
        <w:t>муниципальных целевых программ в объеме 42 322,9 тыс. рублей.</w:t>
      </w:r>
    </w:p>
    <w:p w:rsidR="006B45EC" w:rsidRDefault="00251868" w:rsidP="002541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отчетного периода из 8 программ профинансировано 4 программы. За 1 квартал 2013 года на реализацию целевых программ направлено 4 285,1 тыс. рублей, или 10,1% от годовых плановых назначений.</w:t>
      </w:r>
    </w:p>
    <w:p w:rsidR="006B45EC" w:rsidRDefault="006B45EC" w:rsidP="002541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45EC" w:rsidRDefault="00251868" w:rsidP="002541C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Итоги исполнения бюджета Анадырского муниципального района </w:t>
      </w:r>
    </w:p>
    <w:p w:rsidR="006B45EC" w:rsidRDefault="00251868" w:rsidP="002541C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 1 квартал 2013 года</w:t>
      </w:r>
    </w:p>
    <w:p w:rsidR="006B45EC" w:rsidRDefault="006B45EC" w:rsidP="002541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45EC" w:rsidRDefault="00251868" w:rsidP="002541C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экспертно-аналитическое мероприятие о ходе исполнения районного бюджета за 1 квартал 2013 года позволяет сделать следующие </w:t>
      </w:r>
      <w:r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45EC" w:rsidRDefault="006B45EC" w:rsidP="002541C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45EC" w:rsidRDefault="00251868" w:rsidP="002541C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Представленный отчет об исполнении бюджета удовлетворяет требованиям полноты отражения средств бюджета по доходам и расходам и источникам финансирования дефицита бюджета.</w:t>
      </w:r>
    </w:p>
    <w:p w:rsidR="006B45EC" w:rsidRDefault="00251868" w:rsidP="002541C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 отчетном периоде в районный бюджет поступили доходы в объеме 406 738,0 тыс. рублей или 19,8% от планового показателя в том числе:</w:t>
      </w:r>
    </w:p>
    <w:p w:rsidR="006B45EC" w:rsidRDefault="00251868" w:rsidP="002541C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«Налоговые и неналоговые доходы» – 58 571,5 тыс. рублей или 29,3% от утвержденных годовых назначений;</w:t>
      </w:r>
    </w:p>
    <w:p w:rsidR="006B45EC" w:rsidRDefault="00251868" w:rsidP="002541C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«Безвозмездные поступления» – 348 166,5 тыс. рублей или 18,7% от утвержденных годовых назначений.</w:t>
      </w:r>
    </w:p>
    <w:p w:rsidR="006B45EC" w:rsidRDefault="00251868" w:rsidP="002541C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Кассовые расходы районного бюджета за отчетный период составили 434 143,2 тыс. рублей или 21,5% от  годовых назначений.</w:t>
      </w:r>
    </w:p>
    <w:p w:rsidR="006B45EC" w:rsidRDefault="00251868" w:rsidP="002541C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утвержденном Решением о бюджете профиците в сумме 34 284,7 тыс. рублей в отчетном периоде расходы бюджета превысили доходы на 27 405,1 тыс. рублей, создав при этом дефицит бюджета. </w:t>
      </w:r>
      <w:proofErr w:type="gramEnd"/>
    </w:p>
    <w:p w:rsidR="006B45EC" w:rsidRDefault="006B45EC" w:rsidP="00254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GoBack"/>
      <w:bookmarkEnd w:id="20"/>
    </w:p>
    <w:p w:rsidR="006B45EC" w:rsidRDefault="006B45EC" w:rsidP="00254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EC" w:rsidRDefault="006B45EC" w:rsidP="00254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EC" w:rsidRDefault="00251868" w:rsidP="00254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И.В. Бондаренко</w:t>
      </w:r>
    </w:p>
    <w:p w:rsidR="006B45EC" w:rsidRDefault="006B45EC" w:rsidP="002541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B45EC" w:rsidSect="006B45EC">
      <w:footerReference w:type="default" r:id="rId13"/>
      <w:pgSz w:w="11906" w:h="16838"/>
      <w:pgMar w:top="851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D05" w:rsidRDefault="00C51D05">
      <w:pPr>
        <w:spacing w:after="0" w:line="240" w:lineRule="auto"/>
      </w:pPr>
      <w:r>
        <w:separator/>
      </w:r>
    </w:p>
  </w:endnote>
  <w:endnote w:type="continuationSeparator" w:id="0">
    <w:p w:rsidR="00C51D05" w:rsidRDefault="00C5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852204"/>
      <w:docPartObj>
        <w:docPartGallery w:val="Page Numbers (Bottom of Page)"/>
        <w:docPartUnique/>
      </w:docPartObj>
    </w:sdtPr>
    <w:sdtContent>
      <w:p w:rsidR="006B45EC" w:rsidRDefault="00474CB5">
        <w:pPr>
          <w:pStyle w:val="a8"/>
          <w:jc w:val="right"/>
        </w:pPr>
        <w:r>
          <w:fldChar w:fldCharType="begin"/>
        </w:r>
        <w:r w:rsidR="00251868">
          <w:instrText xml:space="preserve"> PAGE   \* MERGEFORMAT </w:instrText>
        </w:r>
        <w:r>
          <w:fldChar w:fldCharType="separate"/>
        </w:r>
        <w:r w:rsidR="007C451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B45EC" w:rsidRDefault="006B45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D05" w:rsidRDefault="00C51D05">
      <w:pPr>
        <w:spacing w:after="0" w:line="240" w:lineRule="auto"/>
      </w:pPr>
      <w:r>
        <w:separator/>
      </w:r>
    </w:p>
  </w:footnote>
  <w:footnote w:type="continuationSeparator" w:id="0">
    <w:p w:rsidR="00C51D05" w:rsidRDefault="00C51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6CB"/>
    <w:multiLevelType w:val="hybridMultilevel"/>
    <w:tmpl w:val="32B0D9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61446C"/>
    <w:multiLevelType w:val="hybridMultilevel"/>
    <w:tmpl w:val="2EE809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AA2A0E"/>
    <w:multiLevelType w:val="hybridMultilevel"/>
    <w:tmpl w:val="37BA2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5B7FDE"/>
    <w:multiLevelType w:val="hybridMultilevel"/>
    <w:tmpl w:val="C68C9B40"/>
    <w:lvl w:ilvl="0" w:tplc="8564DAE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40AAA"/>
    <w:multiLevelType w:val="hybridMultilevel"/>
    <w:tmpl w:val="AF5C0DA6"/>
    <w:lvl w:ilvl="0" w:tplc="0419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5">
    <w:nsid w:val="202E47C8"/>
    <w:multiLevelType w:val="hybridMultilevel"/>
    <w:tmpl w:val="E1C0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26FAF"/>
    <w:multiLevelType w:val="hybridMultilevel"/>
    <w:tmpl w:val="8052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A7F53"/>
    <w:multiLevelType w:val="hybridMultilevel"/>
    <w:tmpl w:val="7032C0D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F201C59"/>
    <w:multiLevelType w:val="hybridMultilevel"/>
    <w:tmpl w:val="2B82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16167"/>
    <w:multiLevelType w:val="hybridMultilevel"/>
    <w:tmpl w:val="EFCE68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7F64A9"/>
    <w:multiLevelType w:val="hybridMultilevel"/>
    <w:tmpl w:val="E5C43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8F329D"/>
    <w:multiLevelType w:val="hybridMultilevel"/>
    <w:tmpl w:val="C9FC5C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6A0F9C"/>
    <w:multiLevelType w:val="hybridMultilevel"/>
    <w:tmpl w:val="F43E70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387005"/>
    <w:multiLevelType w:val="hybridMultilevel"/>
    <w:tmpl w:val="A35EF80A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47C055F4"/>
    <w:multiLevelType w:val="hybridMultilevel"/>
    <w:tmpl w:val="6A0CD7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D150F5"/>
    <w:multiLevelType w:val="hybridMultilevel"/>
    <w:tmpl w:val="A51CA718"/>
    <w:lvl w:ilvl="0" w:tplc="7852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3D00B2"/>
    <w:multiLevelType w:val="hybridMultilevel"/>
    <w:tmpl w:val="B3DC6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837A60"/>
    <w:multiLevelType w:val="hybridMultilevel"/>
    <w:tmpl w:val="F89AD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E307B1"/>
    <w:multiLevelType w:val="hybridMultilevel"/>
    <w:tmpl w:val="BB6A51BC"/>
    <w:lvl w:ilvl="0" w:tplc="652A8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BD712B4"/>
    <w:multiLevelType w:val="hybridMultilevel"/>
    <w:tmpl w:val="5798B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E5A5CFC"/>
    <w:multiLevelType w:val="hybridMultilevel"/>
    <w:tmpl w:val="F8FA2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4C0BB3"/>
    <w:multiLevelType w:val="hybridMultilevel"/>
    <w:tmpl w:val="7DC221F8"/>
    <w:lvl w:ilvl="0" w:tplc="F726E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7945B3"/>
    <w:multiLevelType w:val="hybridMultilevel"/>
    <w:tmpl w:val="290E7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C0BF1"/>
    <w:multiLevelType w:val="hybridMultilevel"/>
    <w:tmpl w:val="B2CCA968"/>
    <w:lvl w:ilvl="0" w:tplc="26723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8261CC"/>
    <w:multiLevelType w:val="hybridMultilevel"/>
    <w:tmpl w:val="23282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7AD1A80"/>
    <w:multiLevelType w:val="hybridMultilevel"/>
    <w:tmpl w:val="C860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85D4A"/>
    <w:multiLevelType w:val="hybridMultilevel"/>
    <w:tmpl w:val="F0C0C034"/>
    <w:lvl w:ilvl="0" w:tplc="949A6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262F3"/>
    <w:multiLevelType w:val="singleLevel"/>
    <w:tmpl w:val="93BAE59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8">
    <w:nsid w:val="797F4B11"/>
    <w:multiLevelType w:val="hybridMultilevel"/>
    <w:tmpl w:val="08420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A77188"/>
    <w:multiLevelType w:val="hybridMultilevel"/>
    <w:tmpl w:val="80048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5"/>
  </w:num>
  <w:num w:numId="5">
    <w:abstractNumId w:val="27"/>
  </w:num>
  <w:num w:numId="6">
    <w:abstractNumId w:val="18"/>
  </w:num>
  <w:num w:numId="7">
    <w:abstractNumId w:val="3"/>
  </w:num>
  <w:num w:numId="8">
    <w:abstractNumId w:val="26"/>
  </w:num>
  <w:num w:numId="9">
    <w:abstractNumId w:val="4"/>
  </w:num>
  <w:num w:numId="10">
    <w:abstractNumId w:val="16"/>
  </w:num>
  <w:num w:numId="11">
    <w:abstractNumId w:val="22"/>
  </w:num>
  <w:num w:numId="12">
    <w:abstractNumId w:val="1"/>
  </w:num>
  <w:num w:numId="13">
    <w:abstractNumId w:val="19"/>
  </w:num>
  <w:num w:numId="14">
    <w:abstractNumId w:val="9"/>
  </w:num>
  <w:num w:numId="15">
    <w:abstractNumId w:val="25"/>
  </w:num>
  <w:num w:numId="16">
    <w:abstractNumId w:val="5"/>
  </w:num>
  <w:num w:numId="17">
    <w:abstractNumId w:val="29"/>
  </w:num>
  <w:num w:numId="18">
    <w:abstractNumId w:val="13"/>
  </w:num>
  <w:num w:numId="19">
    <w:abstractNumId w:val="7"/>
  </w:num>
  <w:num w:numId="20">
    <w:abstractNumId w:val="6"/>
  </w:num>
  <w:num w:numId="21">
    <w:abstractNumId w:val="28"/>
  </w:num>
  <w:num w:numId="22">
    <w:abstractNumId w:val="17"/>
  </w:num>
  <w:num w:numId="23">
    <w:abstractNumId w:val="20"/>
  </w:num>
  <w:num w:numId="24">
    <w:abstractNumId w:val="12"/>
  </w:num>
  <w:num w:numId="25">
    <w:abstractNumId w:val="10"/>
  </w:num>
  <w:num w:numId="26">
    <w:abstractNumId w:val="11"/>
  </w:num>
  <w:num w:numId="27">
    <w:abstractNumId w:val="8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0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45EC"/>
    <w:rsid w:val="00251868"/>
    <w:rsid w:val="002541CA"/>
    <w:rsid w:val="00474CB5"/>
    <w:rsid w:val="006B45EC"/>
    <w:rsid w:val="007C4516"/>
    <w:rsid w:val="00B459CE"/>
    <w:rsid w:val="00C20B2A"/>
    <w:rsid w:val="00C5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EC"/>
  </w:style>
  <w:style w:type="paragraph" w:styleId="1">
    <w:name w:val="heading 1"/>
    <w:basedOn w:val="a"/>
    <w:next w:val="a"/>
    <w:link w:val="10"/>
    <w:qFormat/>
    <w:rsid w:val="006B45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B45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"/>
    <w:next w:val="a"/>
    <w:link w:val="80"/>
    <w:qFormat/>
    <w:rsid w:val="006B45E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EC"/>
    <w:pPr>
      <w:ind w:left="720"/>
      <w:contextualSpacing/>
    </w:pPr>
  </w:style>
  <w:style w:type="paragraph" w:customStyle="1" w:styleId="11">
    <w:name w:val="Основной текст1"/>
    <w:basedOn w:val="a"/>
    <w:rsid w:val="006B45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aliases w:val=" Знак"/>
    <w:basedOn w:val="a"/>
    <w:link w:val="a5"/>
    <w:rsid w:val="006B45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 Знак Знак"/>
    <w:basedOn w:val="a0"/>
    <w:link w:val="a4"/>
    <w:rsid w:val="006B45E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6B4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45EC"/>
  </w:style>
  <w:style w:type="paragraph" w:styleId="a8">
    <w:name w:val="footer"/>
    <w:basedOn w:val="a"/>
    <w:link w:val="a9"/>
    <w:uiPriority w:val="99"/>
    <w:unhideWhenUsed/>
    <w:rsid w:val="006B4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45EC"/>
  </w:style>
  <w:style w:type="character" w:customStyle="1" w:styleId="80">
    <w:name w:val="Заголовок 8 Знак"/>
    <w:basedOn w:val="a0"/>
    <w:link w:val="8"/>
    <w:rsid w:val="006B45E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10">
    <w:name w:val="Заголовок 1 Знак"/>
    <w:basedOn w:val="a0"/>
    <w:link w:val="1"/>
    <w:rsid w:val="006B4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Гипертекстовая ссылка"/>
    <w:basedOn w:val="a0"/>
    <w:uiPriority w:val="99"/>
    <w:rsid w:val="006B45EC"/>
    <w:rPr>
      <w:color w:val="008000"/>
    </w:rPr>
  </w:style>
  <w:style w:type="paragraph" w:styleId="2">
    <w:name w:val="Body Text Indent 2"/>
    <w:basedOn w:val="a"/>
    <w:link w:val="20"/>
    <w:unhideWhenUsed/>
    <w:rsid w:val="006B45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45EC"/>
  </w:style>
  <w:style w:type="paragraph" w:customStyle="1" w:styleId="ab">
    <w:name w:val="Таблицы (моноширинный)"/>
    <w:basedOn w:val="a"/>
    <w:next w:val="a"/>
    <w:rsid w:val="006B45E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6B45EC"/>
    <w:rPr>
      <w:b/>
      <w:bCs/>
      <w:color w:val="000080"/>
    </w:rPr>
  </w:style>
  <w:style w:type="paragraph" w:customStyle="1" w:styleId="12">
    <w:name w:val="Обычный1"/>
    <w:rsid w:val="006B45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6B45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B45EC"/>
    <w:rPr>
      <w:sz w:val="16"/>
      <w:szCs w:val="16"/>
    </w:rPr>
  </w:style>
  <w:style w:type="paragraph" w:customStyle="1" w:styleId="ad">
    <w:name w:val="Прижатый влево"/>
    <w:basedOn w:val="a"/>
    <w:next w:val="a"/>
    <w:uiPriority w:val="99"/>
    <w:rsid w:val="006B4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6B45EC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Заголовок статьи"/>
    <w:basedOn w:val="a"/>
    <w:next w:val="a"/>
    <w:uiPriority w:val="99"/>
    <w:rsid w:val="006B45E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B45E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B45E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B45EC"/>
    <w:rPr>
      <w:rFonts w:ascii="Tahoma" w:eastAsia="Times New Roman" w:hAnsi="Tahoma" w:cs="Tahoma"/>
      <w:sz w:val="16"/>
      <w:szCs w:val="16"/>
    </w:rPr>
  </w:style>
  <w:style w:type="paragraph" w:styleId="af1">
    <w:name w:val="caption"/>
    <w:basedOn w:val="a"/>
    <w:next w:val="a"/>
    <w:uiPriority w:val="35"/>
    <w:unhideWhenUsed/>
    <w:qFormat/>
    <w:rsid w:val="006B45EC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2">
    <w:name w:val="Title"/>
    <w:basedOn w:val="a"/>
    <w:link w:val="af3"/>
    <w:qFormat/>
    <w:rsid w:val="006B45E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Название Знак"/>
    <w:basedOn w:val="a0"/>
    <w:link w:val="af2"/>
    <w:rsid w:val="006B45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6B45EC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6B45EC"/>
    <w:rPr>
      <w:rFonts w:ascii="Calibri" w:eastAsia="Times New Roman" w:hAnsi="Calibri" w:cs="Times New Roman"/>
    </w:rPr>
  </w:style>
  <w:style w:type="paragraph" w:customStyle="1" w:styleId="6">
    <w:name w:val="Знак Знак6 Знак Знак Знак Знак"/>
    <w:basedOn w:val="a"/>
    <w:rsid w:val="006B45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6B45EC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">
    <w:name w:val="Основной текст 221"/>
    <w:basedOn w:val="a"/>
    <w:rsid w:val="006B45EC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Subtitle"/>
    <w:basedOn w:val="a"/>
    <w:link w:val="af7"/>
    <w:qFormat/>
    <w:rsid w:val="006B45EC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Подзаголовок Знак"/>
    <w:basedOn w:val="a0"/>
    <w:link w:val="af6"/>
    <w:rsid w:val="006B45EC"/>
    <w:rPr>
      <w:rFonts w:ascii="Times New Roman" w:eastAsia="Times New Roman" w:hAnsi="Times New Roman" w:cs="Times New Roman"/>
      <w:sz w:val="28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6B45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Microsoft_Office_Excel2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_____Microsoft_Office_Excel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E5A45-4547-4A83-A681-20AD2BD8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Бондаренко</cp:lastModifiedBy>
  <cp:revision>3</cp:revision>
  <cp:lastPrinted>2013-11-29T02:58:00Z</cp:lastPrinted>
  <dcterms:created xsi:type="dcterms:W3CDTF">2014-07-21T05:04:00Z</dcterms:created>
  <dcterms:modified xsi:type="dcterms:W3CDTF">2014-07-21T05:16:00Z</dcterms:modified>
</cp:coreProperties>
</file>