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69" w:rsidRDefault="00173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2964511</wp:posOffset>
            </wp:positionH>
            <wp:positionV relativeFrom="paragraph">
              <wp:posOffset>-190528</wp:posOffset>
            </wp:positionV>
            <wp:extent cx="537541" cy="811033"/>
            <wp:effectExtent l="19050" t="0" r="0" b="0"/>
            <wp:wrapNone/>
            <wp:docPr id="3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F69" w:rsidRDefault="00480F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480F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17320D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Контрольно-счетный орган Анадырского муниципального района</w:t>
      </w:r>
    </w:p>
    <w:p w:rsidR="00480F69" w:rsidRDefault="00480F69">
      <w:pPr>
        <w:keepNext/>
        <w:pBdr>
          <w:bottom w:val="single" w:sz="6" w:space="1" w:color="auto"/>
        </w:pBdr>
        <w:jc w:val="center"/>
        <w:outlineLvl w:val="0"/>
        <w:rPr>
          <w:b/>
          <w:sz w:val="2"/>
          <w:szCs w:val="2"/>
        </w:rPr>
      </w:pPr>
    </w:p>
    <w:p w:rsidR="00480F69" w:rsidRDefault="00173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Анадырь                                                                                            29 июля 2013 года</w:t>
      </w:r>
    </w:p>
    <w:p w:rsidR="00480F69" w:rsidRDefault="00480F69" w:rsidP="003331AD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</w:p>
    <w:p w:rsidR="00480F69" w:rsidRDefault="0017320D" w:rsidP="003331AD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480F69" w:rsidRDefault="0017320D" w:rsidP="003331AD">
      <w:pPr>
        <w:pStyle w:val="af2"/>
        <w:tabs>
          <w:tab w:val="left" w:pos="7797"/>
          <w:tab w:val="left" w:pos="9923"/>
        </w:tabs>
        <w:ind w:right="55"/>
        <w:outlineLvl w:val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  <w:r>
        <w:rPr>
          <w:bCs w:val="0"/>
          <w:sz w:val="28"/>
          <w:szCs w:val="28"/>
        </w:rPr>
        <w:t xml:space="preserve">Анадырского муниципального района </w:t>
      </w:r>
    </w:p>
    <w:p w:rsidR="00480F69" w:rsidRDefault="0017320D" w:rsidP="003331A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полугодие 2013 года</w:t>
      </w:r>
    </w:p>
    <w:p w:rsidR="00480F69" w:rsidRDefault="00480F69" w:rsidP="0033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 подготовлена на основании отчета об исполнении бюджета (ф. 0503117), сведений об исполнении мероприятий в рамках целевых программ (ф. 0503166), сведений по дебиторской и кредиторской задолженности (ф. 0503169, отчета об использовании бюджетных ассигнований резервного фонда Администрации Анадырского муниципального района, пояснительной записки. </w:t>
      </w:r>
      <w:proofErr w:type="gramEnd"/>
    </w:p>
    <w:p w:rsidR="00480F69" w:rsidRDefault="0017320D" w:rsidP="003331AD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Анадырского муниципального района на 2013 год утвержден Решением Совета депутатов от 07.12.2012 г. №21 «О бюджете Анадырского муниципального района на 2013 год», (далее – Решение о бюджете).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 бюджете на 2013 год утверждены основные характеристики бюджета: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2 061 440,4 тыс. рублей.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сумме 1 999 416,4 тыс. рублей.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принят бездефицитным.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2013 года Решениями Совета депутатов Анадырского муниципального района от 15.03.2013 г. №37, от 26.04.2013 г. №50 в бюджет Анадырского муниципального района внесены изменения. В результате чего, бюджетные назначения на 2013 год по доходам районного бюджета увеличены на 1,8% или на общую сумму 36 487,0 тыс. рублей, сумма расходов увеличена по сравнению с первоначально утвержденными бюджетными назначениями на 4,3% или на 85 318,7 тыс. рублей.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внесенных изменений основные характеристики бюджета Анадырского района на 2013 год утверждены в следующих объемах: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2 097 927,4 тыс. рублей.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в сумме 2 084 735,1 тыс. рублей. 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 бюджета в сумме 13 192,3 тыс. рублей.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изменений основных характеристик районного бюджета за 6 месяцев 2013 года приведен в Таблице 1.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1</w:t>
      </w:r>
    </w:p>
    <w:p w:rsidR="00480F69" w:rsidRDefault="0017320D" w:rsidP="003331AD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tbl>
      <w:tblPr>
        <w:tblW w:w="10207" w:type="dxa"/>
        <w:tblInd w:w="95" w:type="dxa"/>
        <w:tblLook w:val="04A0"/>
      </w:tblPr>
      <w:tblGrid>
        <w:gridCol w:w="540"/>
        <w:gridCol w:w="466"/>
        <w:gridCol w:w="1116"/>
        <w:gridCol w:w="1990"/>
        <w:gridCol w:w="1660"/>
        <w:gridCol w:w="1500"/>
        <w:gridCol w:w="1500"/>
        <w:gridCol w:w="1435"/>
      </w:tblGrid>
      <w:tr w:rsidR="003331AD" w:rsidRPr="003331AD" w:rsidTr="003331AD">
        <w:trPr>
          <w:trHeight w:val="2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Решение Совета депутатов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Собственные доходы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доходов (гр.4+гр.5)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расходов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(-) дефицит </w:t>
            </w:r>
          </w:p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(+)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рофицит                                             (гр.6-гр.7)</w:t>
            </w:r>
          </w:p>
        </w:tc>
      </w:tr>
      <w:tr w:rsidR="003331AD" w:rsidRPr="003331AD" w:rsidTr="003331AD">
        <w:trPr>
          <w:trHeight w:val="3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1AD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31AD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3331AD">
              <w:rPr>
                <w:rFonts w:ascii="Times New Roman" w:eastAsia="Times New Roman" w:hAnsi="Times New Roman" w:cs="Times New Roman"/>
                <w:sz w:val="14"/>
                <w:szCs w:val="14"/>
              </w:rPr>
              <w:t>налоговые</w:t>
            </w:r>
            <w:proofErr w:type="gramEnd"/>
            <w:r w:rsidRPr="003331AD">
              <w:rPr>
                <w:rFonts w:ascii="Times New Roman" w:eastAsia="Times New Roman" w:hAnsi="Times New Roman" w:cs="Times New Roman"/>
                <w:sz w:val="14"/>
                <w:szCs w:val="14"/>
              </w:rPr>
              <w:t>, неналоговые, без учета субвенций)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1AD" w:rsidRPr="003331AD" w:rsidTr="003331AD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331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3331AD" w:rsidRPr="003331AD" w:rsidTr="003331AD">
        <w:trPr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07.12.2012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200 002,70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1 861 437,70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2 061 440,40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1 999 416,40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62 024,00   </w:t>
            </w:r>
          </w:p>
        </w:tc>
      </w:tr>
      <w:tr w:rsidR="003331AD" w:rsidRPr="003331AD" w:rsidTr="003331A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200 002,70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1 857 797,20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2 057 799,90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2 023 515,20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34 284,70   </w:t>
            </w:r>
          </w:p>
        </w:tc>
      </w:tr>
      <w:tr w:rsidR="003331AD" w:rsidRPr="003331AD" w:rsidTr="003331AD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200 002,70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1 897 924,70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2 097 927,40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2 084 735,10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AD" w:rsidRPr="003331AD" w:rsidRDefault="003331AD" w:rsidP="0033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13 192,30   </w:t>
            </w:r>
          </w:p>
        </w:tc>
      </w:tr>
    </w:tbl>
    <w:p w:rsidR="00480F69" w:rsidRDefault="0017320D" w:rsidP="003331AD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MON_1451721259"/>
      <w:bookmarkStart w:id="1" w:name="_MON_1451720833"/>
      <w:bookmarkEnd w:id="0"/>
      <w:bookmarkEnd w:id="1"/>
      <w:r>
        <w:rPr>
          <w:sz w:val="28"/>
          <w:szCs w:val="28"/>
        </w:rPr>
        <w:lastRenderedPageBreak/>
        <w:t xml:space="preserve">Изменения бюджетных назначений по доходам произошло в части безвозмездных поступлений, по отношению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первоначально утвержденным увеличены на сумму 36 487,0 тыс. рублей или на 1,9%. </w:t>
      </w:r>
    </w:p>
    <w:p w:rsidR="00480F69" w:rsidRDefault="0017320D" w:rsidP="003331AD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остальным составляющим доходной части бюджета план остался на прежнем уровне.</w:t>
      </w:r>
    </w:p>
    <w:p w:rsidR="00480F69" w:rsidRDefault="0017320D" w:rsidP="00333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районного бюджета за 1 полугодие 2013 года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отчету об исполнении бюджета Анадырского муниципального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составило по доходам 1 006 720,2 тыс. рублей, по расходам 964 061,8 тыс. рублей, районный бюджет исполнен с превышением доходов над расходами, то есть с профицитом в сумме 42 658,4 тыс. рублей.</w:t>
      </w:r>
    </w:p>
    <w:p w:rsidR="00480F69" w:rsidRDefault="0017320D" w:rsidP="003331AD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районного бюджета за 1 полугодие 2013 года представлены в Таблице 2.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2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2" w:name="_MON_1451720972"/>
    <w:bookmarkStart w:id="3" w:name="_MON_1451721027"/>
    <w:bookmarkStart w:id="4" w:name="_MON_1451721072"/>
    <w:bookmarkStart w:id="5" w:name="_MON_1451221376"/>
    <w:bookmarkStart w:id="6" w:name="_MON_1451217893"/>
    <w:bookmarkStart w:id="7" w:name="_MON_1451217911"/>
    <w:bookmarkStart w:id="8" w:name="_MON_1451217922"/>
    <w:bookmarkStart w:id="9" w:name="_MON_1451217107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451217838"/>
    <w:bookmarkEnd w:id="10"/>
    <w:p w:rsidR="00480F69" w:rsidRDefault="003331AD" w:rsidP="003331AD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F69">
        <w:rPr>
          <w:rFonts w:ascii="Times New Roman" w:hAnsi="Times New Roman" w:cs="Times New Roman"/>
          <w:bCs/>
          <w:iCs/>
          <w:sz w:val="28"/>
          <w:szCs w:val="28"/>
        </w:rPr>
        <w:object w:dxaOrig="10293" w:dyaOrig="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65pt;height:216.65pt" o:ole="">
            <v:imagedata r:id="rId9" o:title=""/>
          </v:shape>
          <o:OLEObject Type="Embed" ProgID="Excel.Sheet.12" ShapeID="_x0000_i1025" DrawAspect="Content" ObjectID="_1467468742" r:id="rId10"/>
        </w:object>
      </w:r>
    </w:p>
    <w:p w:rsidR="003331AD" w:rsidRDefault="003331AD" w:rsidP="0033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69" w:rsidRDefault="0017320D" w:rsidP="0033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Исполнение доходной части районного бюджета за 1 полугодие 2013 года</w:t>
      </w:r>
    </w:p>
    <w:p w:rsidR="00480F69" w:rsidRDefault="00480F69" w:rsidP="0033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объеме доходов, поступивших за 1 полугодие 2013 года, налоговые и неналоговые доходы составляют 116 029,0 тыс. рублей, или 58% утвержденных на 2013 год бюджетных назначений. Безвозмездных поступлений получено в районный бюджет в сумме 890 691,2 тыс. рублей, или 46,9% от объема, запланированного на 2013 год.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общем объеме поступивших доходов в 1 полугодии 2013 года:</w:t>
      </w:r>
    </w:p>
    <w:p w:rsidR="00480F69" w:rsidRDefault="0017320D" w:rsidP="003331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налоговых доходов составляет – 10%;</w:t>
      </w:r>
    </w:p>
    <w:p w:rsidR="00480F69" w:rsidRDefault="0017320D" w:rsidP="003331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неналоговых доходов составляет – 1,5%;</w:t>
      </w:r>
    </w:p>
    <w:p w:rsidR="00480F69" w:rsidRDefault="0017320D" w:rsidP="003331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безвозмездных поступлений – 88,5%.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r w:rsidR="003331AD">
        <w:rPr>
          <w:rFonts w:ascii="Times New Roman" w:hAnsi="Times New Roman"/>
          <w:sz w:val="28"/>
          <w:szCs w:val="28"/>
        </w:rPr>
        <w:t xml:space="preserve">поступавших </w:t>
      </w:r>
      <w:r>
        <w:rPr>
          <w:rFonts w:ascii="Times New Roman" w:hAnsi="Times New Roman"/>
          <w:sz w:val="28"/>
          <w:szCs w:val="28"/>
        </w:rPr>
        <w:t xml:space="preserve">доходов </w:t>
      </w:r>
      <w:r w:rsidR="003331AD">
        <w:rPr>
          <w:rFonts w:ascii="Times New Roman" w:hAnsi="Times New Roman"/>
          <w:sz w:val="28"/>
          <w:szCs w:val="28"/>
        </w:rPr>
        <w:t xml:space="preserve">в районный </w:t>
      </w:r>
      <w:r>
        <w:rPr>
          <w:rFonts w:ascii="Times New Roman" w:hAnsi="Times New Roman"/>
          <w:sz w:val="28"/>
          <w:szCs w:val="28"/>
        </w:rPr>
        <w:t>бюджет за 1 полугодие 2013 года приведена в Таблице 3.</w:t>
      </w:r>
    </w:p>
    <w:p w:rsidR="003331AD" w:rsidRDefault="003331AD" w:rsidP="00333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1AD" w:rsidRDefault="003331AD" w:rsidP="00333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1AD" w:rsidRDefault="003331AD" w:rsidP="00333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3331AD" w:rsidRDefault="003331AD" w:rsidP="00333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11" w:name="_MON_1451746202"/>
    <w:bookmarkStart w:id="12" w:name="_MON_1451746112"/>
    <w:bookmarkStart w:id="13" w:name="_MON_1451746117"/>
    <w:bookmarkStart w:id="14" w:name="_MON_1451746179"/>
    <w:bookmarkEnd w:id="11"/>
    <w:bookmarkEnd w:id="12"/>
    <w:bookmarkEnd w:id="13"/>
    <w:bookmarkEnd w:id="14"/>
    <w:bookmarkStart w:id="15" w:name="_MON_1451746192"/>
    <w:bookmarkEnd w:id="15"/>
    <w:p w:rsidR="00480F69" w:rsidRDefault="00480F69" w:rsidP="0033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F69">
        <w:rPr>
          <w:rFonts w:ascii="Times New Roman" w:hAnsi="Times New Roman" w:cs="Times New Roman"/>
          <w:sz w:val="28"/>
          <w:szCs w:val="28"/>
        </w:rPr>
        <w:object w:dxaOrig="9810" w:dyaOrig="2540">
          <v:shape id="_x0000_i1026" type="#_x0000_t75" style="width:490.25pt;height:126.45pt" o:ole="">
            <v:imagedata r:id="rId11" o:title=""/>
          </v:shape>
          <o:OLEObject Type="Embed" ProgID="Excel.Sheet.12" ShapeID="_x0000_i1026" DrawAspect="Content" ObjectID="_1467468743" r:id="rId12"/>
        </w:object>
      </w:r>
    </w:p>
    <w:p w:rsidR="00480F69" w:rsidRDefault="00480F69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Динамика поступления доходов районного бюджета за 2012-2013 года приведена в Таблице 4.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4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5"/>
        <w:gridCol w:w="1417"/>
        <w:gridCol w:w="1418"/>
        <w:gridCol w:w="1260"/>
        <w:gridCol w:w="1206"/>
      </w:tblGrid>
      <w:tr w:rsidR="00480F69">
        <w:trPr>
          <w:trHeight w:val="632"/>
        </w:trPr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за 1 полугодие 2012 года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Утвержденные бюджетные назначения на 2013 год 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за 1 полугодие 2013 года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 исполнения к годовым назначениям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56 811,4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165 585,6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89 488,5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11 285,4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16 624,0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11 319,9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-1,3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1,0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42 раза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249,3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690,0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320,0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46,4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Задолженность и перерасчеты по отмененным налогам сборам и платежам</w:t>
            </w:r>
          </w:p>
        </w:tc>
        <w:tc>
          <w:tcPr>
            <w:tcW w:w="1417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4,0</w:t>
            </w:r>
          </w:p>
        </w:tc>
        <w:tc>
          <w:tcPr>
            <w:tcW w:w="1206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68 344,8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182 900,6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101 174,4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55,3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6 986,2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12 700,0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5 615,2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1 610,8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4 327,1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977,4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</w:tr>
      <w:tr w:rsidR="00480F69">
        <w:trPr>
          <w:trHeight w:val="496"/>
        </w:trPr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государства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33 925,7</w:t>
            </w:r>
          </w:p>
        </w:tc>
        <w:tc>
          <w:tcPr>
            <w:tcW w:w="1418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6 645,3</w:t>
            </w:r>
          </w:p>
        </w:tc>
        <w:tc>
          <w:tcPr>
            <w:tcW w:w="1206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251,8</w:t>
            </w:r>
          </w:p>
        </w:tc>
        <w:tc>
          <w:tcPr>
            <w:tcW w:w="1418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291,8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401,9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5 раз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1 214,8</w:t>
            </w:r>
          </w:p>
        </w:tc>
        <w:tc>
          <w:tcPr>
            <w:tcW w:w="1206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43 111,2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17 102,1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14 854,6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86,9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111 456,0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200 002,7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116 029,0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58,0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173 187,2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495 962,7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191 500,0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480F69" w:rsidRDefault="00480F69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46 181,1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132 773,6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86 278,1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365 776,2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774629,5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355 647,0 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249 028,7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503 539,3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266 020,4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 бюджета от возврата остатков субсидий субвенций и иных трансфертов, имеющих целевой назначение, прошлых лет</w:t>
            </w:r>
            <w:proofErr w:type="gramEnd"/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416,9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555,7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781,8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остатков субсидий, субвенций и иных трансфертов, имеющих целевой назначение, прошлых лет 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-37 177,6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-9 536,1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-9 536,1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797 412,5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1 897 924,7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890 691,2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46,9</w:t>
            </w:r>
          </w:p>
        </w:tc>
      </w:tr>
      <w:tr w:rsidR="00480F69">
        <w:tc>
          <w:tcPr>
            <w:tcW w:w="475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417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908 868,5</w:t>
            </w:r>
          </w:p>
        </w:tc>
        <w:tc>
          <w:tcPr>
            <w:tcW w:w="1418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2 097 927,4</w:t>
            </w:r>
          </w:p>
        </w:tc>
        <w:tc>
          <w:tcPr>
            <w:tcW w:w="1260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1 006 720,2</w:t>
            </w:r>
          </w:p>
        </w:tc>
        <w:tc>
          <w:tcPr>
            <w:tcW w:w="1206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48,0</w:t>
            </w:r>
          </w:p>
        </w:tc>
      </w:tr>
    </w:tbl>
    <w:p w:rsidR="00480F69" w:rsidRDefault="00480F69" w:rsidP="003331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639C" w:rsidRDefault="0017320D" w:rsidP="003E63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MON_1451223224"/>
      <w:bookmarkStart w:id="17" w:name="_MON_1451223367"/>
      <w:bookmarkStart w:id="18" w:name="_MON_1451223431"/>
      <w:bookmarkStart w:id="19" w:name="_MON_1451222912"/>
      <w:bookmarkStart w:id="20" w:name="_MON_1451292712"/>
      <w:bookmarkStart w:id="21" w:name="_MON_1451222934"/>
      <w:bookmarkStart w:id="22" w:name="_MON_1451310247"/>
      <w:bookmarkStart w:id="23" w:name="_MON_1451222984"/>
      <w:bookmarkStart w:id="24" w:name="_MON_1451223188"/>
      <w:bookmarkStart w:id="25" w:name="_MON_14512231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E639C" w:rsidRDefault="003E639C" w:rsidP="003E63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F69" w:rsidRDefault="0017320D" w:rsidP="003E6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сравнении объёма поступления собственных доходов (без учета субвенций бюджетам субъектов Российской Федерации и муниципальных образований) за 1 полугодие 2013 года с 1 полугодием 2012 года в сопоставимых показателях отмечено увеличение поступлений на 4 573,0 тыс. руб. или на 11,5%.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0F69" w:rsidRDefault="0017320D" w:rsidP="003331A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Основную долю в структуре полученных доходов районного бюджета занимают: налог на доходы физических лиц (8,9%), безвозмездные поступления от других бюджетов бюджетной системы Российской Федерации (88,5%).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исполнения доходной части районного бюджета за 1 полугодие 2013 года установлено следующее: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исполнен в объеме 89 488,5 тыс. рублей или 54% показателей утвержденного годового плана на 2013 год по доходам.</w:t>
      </w:r>
      <w:r>
        <w:rPr>
          <w:rFonts w:ascii="Times New Roman" w:hAnsi="Times New Roman"/>
          <w:bCs/>
          <w:sz w:val="28"/>
          <w:szCs w:val="28"/>
        </w:rPr>
        <w:t xml:space="preserve"> Поступление налога на доходы физических лиц за 1 полугодие 2013 года по сравнению с аналогичным периодом прошлого года увеличилось на 32 677,1 тыс. рублей. 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совокупный доход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при годовом плане 16 624,0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в районный бюджет поступило 11 319,9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bCs/>
          <w:sz w:val="28"/>
          <w:szCs w:val="28"/>
        </w:rPr>
        <w:t>(68,1%), в том числе:</w:t>
      </w:r>
    </w:p>
    <w:p w:rsidR="00480F69" w:rsidRPr="003331AD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1AD">
        <w:rPr>
          <w:rFonts w:ascii="Times New Roman" w:hAnsi="Times New Roman"/>
          <w:bCs/>
          <w:sz w:val="28"/>
          <w:szCs w:val="28"/>
        </w:rPr>
        <w:t>-единый налог, взимаемый в связи с применением упрощенной системы налогообложения при плане 7 880,0</w:t>
      </w:r>
      <w:r w:rsidRPr="003331AD">
        <w:rPr>
          <w:rFonts w:ascii="Times New Roman" w:hAnsi="Times New Roman"/>
          <w:sz w:val="28"/>
          <w:szCs w:val="28"/>
        </w:rPr>
        <w:t xml:space="preserve"> тыс. рублей</w:t>
      </w:r>
      <w:r w:rsidRPr="003331AD">
        <w:rPr>
          <w:rFonts w:ascii="Times New Roman" w:hAnsi="Times New Roman"/>
          <w:bCs/>
          <w:sz w:val="28"/>
          <w:szCs w:val="28"/>
        </w:rPr>
        <w:t xml:space="preserve"> в районный бюджет поступило 6 775,3</w:t>
      </w:r>
      <w:r w:rsidRPr="003331AD">
        <w:rPr>
          <w:rFonts w:ascii="Times New Roman" w:hAnsi="Times New Roman"/>
          <w:sz w:val="28"/>
          <w:szCs w:val="28"/>
        </w:rPr>
        <w:t xml:space="preserve"> тыс. рублей </w:t>
      </w:r>
      <w:r w:rsidRPr="003331AD">
        <w:rPr>
          <w:rFonts w:ascii="Times New Roman" w:hAnsi="Times New Roman"/>
          <w:bCs/>
          <w:sz w:val="28"/>
          <w:szCs w:val="28"/>
        </w:rPr>
        <w:t>(86%);</w:t>
      </w:r>
    </w:p>
    <w:p w:rsidR="00480F69" w:rsidRPr="003331AD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1AD">
        <w:rPr>
          <w:rFonts w:ascii="Times New Roman" w:hAnsi="Times New Roman"/>
          <w:bCs/>
          <w:sz w:val="28"/>
          <w:szCs w:val="28"/>
        </w:rPr>
        <w:t>-единый налог на вмененный доход для отдельных видов деятельности</w:t>
      </w:r>
      <w:r w:rsidRPr="003331AD">
        <w:rPr>
          <w:rFonts w:ascii="Times New Roman" w:hAnsi="Times New Roman"/>
          <w:sz w:val="28"/>
          <w:szCs w:val="28"/>
        </w:rPr>
        <w:t xml:space="preserve"> </w:t>
      </w:r>
      <w:r w:rsidRPr="003331AD">
        <w:rPr>
          <w:rFonts w:ascii="Times New Roman" w:hAnsi="Times New Roman"/>
          <w:bCs/>
          <w:sz w:val="28"/>
          <w:szCs w:val="28"/>
        </w:rPr>
        <w:t xml:space="preserve">при плане 8 744,0 </w:t>
      </w:r>
      <w:r w:rsidRPr="003331AD">
        <w:rPr>
          <w:rFonts w:ascii="Times New Roman" w:hAnsi="Times New Roman"/>
          <w:sz w:val="28"/>
          <w:szCs w:val="28"/>
        </w:rPr>
        <w:t>тыс. рублей</w:t>
      </w:r>
      <w:r w:rsidRPr="003331AD">
        <w:rPr>
          <w:rFonts w:ascii="Times New Roman" w:hAnsi="Times New Roman"/>
          <w:bCs/>
          <w:sz w:val="28"/>
          <w:szCs w:val="28"/>
        </w:rPr>
        <w:t xml:space="preserve"> в бюджет поступило 4 026,1 </w:t>
      </w:r>
      <w:r w:rsidRPr="003331AD">
        <w:rPr>
          <w:rFonts w:ascii="Times New Roman" w:hAnsi="Times New Roman"/>
          <w:sz w:val="28"/>
          <w:szCs w:val="28"/>
        </w:rPr>
        <w:t>тыс. рублей</w:t>
      </w:r>
      <w:r w:rsidRPr="003331AD">
        <w:rPr>
          <w:rFonts w:ascii="Times New Roman" w:hAnsi="Times New Roman"/>
          <w:bCs/>
          <w:sz w:val="28"/>
          <w:szCs w:val="28"/>
        </w:rPr>
        <w:t xml:space="preserve"> (46%);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сельскохозяйственный налог - исполнение составило 451,5 тыс. рублей;</w:t>
      </w:r>
    </w:p>
    <w:p w:rsidR="00480F69" w:rsidRDefault="0017320D" w:rsidP="003331AD">
      <w:pPr>
        <w:pStyle w:val="af4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-налог, взимаемый в связи с применением патентной системы - исполнение составило 94,2 тыс. рублей, получение данного вида дохода обусловлено тем, что с 01.01.2013 г. вступил в силу Закон Чукотского автономного округа от 08.10.2012 г. №71-ОЗ «О введении на территории Чукотского автономного округа патентной системы налогообложения».</w:t>
      </w:r>
      <w:r>
        <w:rPr>
          <w:sz w:val="26"/>
          <w:szCs w:val="26"/>
        </w:rPr>
        <w:t xml:space="preserve"> </w:t>
      </w:r>
    </w:p>
    <w:p w:rsidR="00480F69" w:rsidRDefault="0017320D" w:rsidP="003331AD">
      <w:pPr>
        <w:pStyle w:val="af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имущество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2013 года 1,0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поступило 42,0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480F69" w:rsidRDefault="0017320D" w:rsidP="003331AD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-налог на имущество физических лиц: исполнение составило 0,01 рублей;</w:t>
      </w:r>
    </w:p>
    <w:p w:rsidR="00480F69" w:rsidRDefault="0017320D" w:rsidP="003331AD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-земельный налог: при плане 1,0 тыс. рублей поступило 42,0 тыс. рублей. 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предшествующим периодом отмечен рост по данному виду доходов на 43,3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: при годовом плане 2013 года 690,0 тыс. рублей поступило 320,0 тыс. рублей (46,4%). По сравнению с аналогичным периодом прошлого года наблюдается рост поступлений по государственной пошлине на 70,7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связи с переплатой и возвратом по </w:t>
      </w:r>
      <w:r>
        <w:rPr>
          <w:rFonts w:ascii="Times New Roman" w:hAnsi="Times New Roman"/>
          <w:color w:val="000000"/>
          <w:sz w:val="28"/>
          <w:szCs w:val="28"/>
        </w:rPr>
        <w:t>отмененным налогам, сборам и иным обязательным платежам</w:t>
      </w:r>
      <w:r>
        <w:rPr>
          <w:rFonts w:ascii="Times New Roman" w:hAnsi="Times New Roman"/>
          <w:sz w:val="28"/>
          <w:szCs w:val="28"/>
        </w:rPr>
        <w:t xml:space="preserve"> исполнение составило 4,0 тыс. рублей. 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при годовом плане 2013 года 12 700,0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выполнение составило 5 615,2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(44,2%). </w:t>
      </w:r>
      <w:r>
        <w:rPr>
          <w:rFonts w:ascii="Times New Roman" w:hAnsi="Times New Roman"/>
          <w:sz w:val="28"/>
          <w:szCs w:val="28"/>
        </w:rPr>
        <w:t>По сравнению с предшествующим периодом отмечено снижение по данному виду доходов на 1</w:t>
      </w:r>
      <w:r>
        <w:rPr>
          <w:rFonts w:ascii="Times New Roman" w:hAnsi="Times New Roman"/>
          <w:bCs/>
          <w:sz w:val="28"/>
          <w:szCs w:val="28"/>
        </w:rPr>
        <w:t> 371</w:t>
      </w:r>
      <w:r>
        <w:rPr>
          <w:rFonts w:ascii="Times New Roman" w:hAnsi="Times New Roman"/>
          <w:sz w:val="28"/>
          <w:szCs w:val="28"/>
        </w:rPr>
        <w:t>,0 тыс. рублей.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Платежи при пользовании природными ресурсами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2013 года 4 327,1 тыс. рублей поступило 977,4 тыс. рублей (22,6%), по сравнению с прошлым годом произошло уменьшение поступлений на 633,4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Доходы от оказания платных услуг и компенсации затрат государства</w:t>
      </w:r>
      <w:r>
        <w:rPr>
          <w:rFonts w:ascii="Times New Roman" w:hAnsi="Times New Roman"/>
          <w:bCs/>
          <w:sz w:val="28"/>
          <w:szCs w:val="28"/>
        </w:rPr>
        <w:t>: за 1 полугодие текущего года получено 6 645,3 тыс. рублей. По сравнению с аналогичным периодом прошлого года доходы уменьшились на 27 280,4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Штрафы, санкции, возмещение ущерба</w:t>
      </w:r>
      <w:r>
        <w:rPr>
          <w:rFonts w:ascii="Times New Roman" w:hAnsi="Times New Roman"/>
          <w:sz w:val="28"/>
          <w:szCs w:val="28"/>
        </w:rPr>
        <w:t>: поступили в сумме 401,9 тыс. рублей при годовом плане 2013 года 75,0 тыс. рублей. По сравнению с прошлым годом сумма штрафных санкций увеличилась на 110,1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Прочие неналоговые доходы: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-невыясненные поступления составляют 1 206,7 тыс. рублей;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-прочие неналоговые доходы бюджетов муниципальных районов – 8,1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Безвозмездные поступления </w:t>
      </w:r>
      <w:r>
        <w:rPr>
          <w:rFonts w:ascii="Times New Roman" w:hAnsi="Times New Roman"/>
          <w:sz w:val="28"/>
          <w:szCs w:val="28"/>
        </w:rPr>
        <w:t>из окружного бюджета при уточненном годовом плане 2013 года 1 857 924,7</w:t>
      </w:r>
      <w:r>
        <w:rPr>
          <w:rFonts w:ascii="Times New Roman" w:hAnsi="Times New Roman"/>
          <w:bCs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получены в сумме 890 691,2</w:t>
      </w:r>
      <w:r>
        <w:rPr>
          <w:rFonts w:ascii="Times New Roman" w:hAnsi="Times New Roman"/>
          <w:bCs/>
          <w:sz w:val="28"/>
          <w:szCs w:val="28"/>
        </w:rPr>
        <w:t xml:space="preserve"> тыс. рублей. По состоянию на 01.07.2013 г. годовой план по безвозмездным поступлениям из других бюджетов бюджетной системы Российской Федерации выполнен на 46,9%. Объем межбюджетных трансфертов по сравнению с прошлым годом увеличился на 65 272,3 тыс. рублей.</w:t>
      </w:r>
    </w:p>
    <w:p w:rsidR="00480F69" w:rsidRDefault="0017320D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полученных безвозмездных поступлений за 6 месяцев 2013 года представлена на Рисунке 1.</w:t>
      </w:r>
    </w:p>
    <w:p w:rsidR="00480F69" w:rsidRDefault="0017320D" w:rsidP="003331AD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4309" cy="3482671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0F69" w:rsidRDefault="0017320D" w:rsidP="003331AD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</w:t>
      </w:r>
    </w:p>
    <w:p w:rsidR="00480F69" w:rsidRDefault="00480F69" w:rsidP="003331AD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сложились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дотаций от других бюджетов бюджетной системы Российской Федерации – поступило 191 500,0 тыс. рублей или 38,6% к годовым назначениям (495 962,7 тыс. рублей), их доля в объеме безвозмездных поступлений составила 21,5%; 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субсидий бюджетам субъектов Российской Федерации и муниципальных образований (межбюджетные субсидии) – 86 278,1 тыс. рублей или 65% к годовым назначениям – 132 773,6 тыс. рублей (доля – 9,7%); 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субвенций бюджетам субъектов Российской Федерации и муниципальных образований – 355 647,0 тыс. рублей или 45,9% к годовым назначениям – 774 629,5 тыс. рублей (доля – 39,9%); 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– 266 020,4 тыс. рублей или 52,8% к годовым назначениям – 503 539,3 тыс. рублей (доля 29,9%); 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бюджетов бюджетной системы РФ от возврата бюджетами бюджетной системы РФ и иных организациями остатков субсидий, субвенций и иных трансфертов, имеющих целевой назначение, прошлых лет – 781,8 тыс. рублей или 140,7% к годовым назначениям (555,7 тыс. рублей), доля в объеме безвозмездных поступлений составила 0,1%. </w:t>
      </w:r>
    </w:p>
    <w:p w:rsidR="00480F69" w:rsidRDefault="0017320D" w:rsidP="003331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иных межбюджетных трансфертов, имеющих целевое назначение прошлых лет составил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9 536,1 тыс. рублей или 100% к годовым назначениям (доля – (минус)1,1%).</w:t>
      </w:r>
    </w:p>
    <w:p w:rsidR="00480F69" w:rsidRDefault="00480F69" w:rsidP="003331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расходной части бюджета за 1 полугодие 2013 года</w:t>
      </w:r>
    </w:p>
    <w:p w:rsidR="00480F69" w:rsidRDefault="00480F69" w:rsidP="003331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расходы бюджета за 1 полугодие 2013 года с учетом изменений исполнены в объеме 964 061,8 тыс. рублей, или 46,2% к утвержденным годовым назначениям (2 084 624,4 тыс. рублей). 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расходной части бюджета по разделам функциональной классификации отражено в Таблице 5.</w:t>
      </w:r>
    </w:p>
    <w:p w:rsidR="00480F69" w:rsidRDefault="0017320D" w:rsidP="003331AD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5</w:t>
      </w:r>
    </w:p>
    <w:p w:rsidR="00480F69" w:rsidRDefault="0017320D" w:rsidP="003331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26" w:name="_MON_1451976050"/>
    <w:bookmarkStart w:id="27" w:name="_MON_1451310801"/>
    <w:bookmarkStart w:id="28" w:name="_MON_1451310873"/>
    <w:bookmarkStart w:id="29" w:name="_MON_1451310879"/>
    <w:bookmarkEnd w:id="26"/>
    <w:bookmarkEnd w:id="27"/>
    <w:bookmarkEnd w:id="28"/>
    <w:bookmarkEnd w:id="29"/>
    <w:bookmarkStart w:id="30" w:name="_MON_1451310724"/>
    <w:bookmarkEnd w:id="30"/>
    <w:p w:rsidR="00480F69" w:rsidRDefault="00480F69" w:rsidP="0033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F69">
        <w:rPr>
          <w:rFonts w:ascii="Times New Roman" w:hAnsi="Times New Roman" w:cs="Times New Roman"/>
          <w:sz w:val="28"/>
          <w:szCs w:val="28"/>
        </w:rPr>
        <w:object w:dxaOrig="10149" w:dyaOrig="5560">
          <v:shape id="_x0000_i1027" type="#_x0000_t75" style="width:507.75pt;height:278pt" o:ole="">
            <v:imagedata r:id="rId14" o:title=""/>
          </v:shape>
          <o:OLEObject Type="Embed" ProgID="Excel.Sheet.12" ShapeID="_x0000_i1027" DrawAspect="Content" ObjectID="_1467468744" r:id="rId15"/>
        </w:objec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приведенных данных видно, что наименьший процент освоения бюджетных средств от их годовых назначений сложился по разделам:</w:t>
      </w:r>
    </w:p>
    <w:p w:rsidR="00480F69" w:rsidRDefault="0017320D" w:rsidP="003331A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11 00 «Физическая культура и спорт» – 37,7%;</w:t>
      </w:r>
    </w:p>
    <w:p w:rsidR="00480F69" w:rsidRDefault="0017320D" w:rsidP="003331A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01 00 «Общегосударственные вопросы» – 41%.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6 месяцев 2013 года наибольший рост расходов отмечен по разделу 04 00 «Национальная экономика» – 64,6%.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произведенных в отчетном периоде расходов районного бюджета наибольший вес приходится на расходы по разделам «Жилищно-коммунальное хозяйство» – 37,6%; «Образование» – 35,8%.</w:t>
      </w:r>
    </w:p>
    <w:p w:rsidR="00480F69" w:rsidRDefault="0017320D" w:rsidP="003331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Дебиторская задолженность на 01.07.2013 г. составила (минус) 865 954,6 тыс. рублей, в том числе просроченная дебиторская задолженность за отчетный период составила 170,9 тыс. рублей, при этом, дебиторская задолженность, без учета счета 205 00 «Расчеты по доходам» составляет 38 835,5 тыс. рублей. </w:t>
      </w:r>
    </w:p>
    <w:p w:rsidR="00480F69" w:rsidRDefault="0017320D" w:rsidP="003331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данными по состоянию на 01.04.2013 г., без учета счета 205 00 «Расчеты по доходам» (задолженность составляла – 96 938,1 тыс. рублей, в т.ч. просроченная – 170,9 тыс. рублей) дебиторская задолженность снизилась в 2,5 раза.</w:t>
      </w: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дебиторской задолженности районного бюджета за 1 полугодие 2013 года в разрезе главных распорядителей средств (ведомств), без учета счета 205 00 «Расчеты по доходам» представлен в Таблице 6.</w:t>
      </w: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1624"/>
        <w:gridCol w:w="1625"/>
        <w:gridCol w:w="1624"/>
      </w:tblGrid>
      <w:tr w:rsidR="00480F69">
        <w:trPr>
          <w:trHeight w:val="632"/>
        </w:trPr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распорядитель средств (ведомство)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01.01.2013 г.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01.04.2013 г.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01.07.2013 г.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(803) Управление финансов, экономики и имущественных отношений Администрации Анадырского муниципального района 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424 126,21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591 394,99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954 481,60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(805) Администрация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10 678 698,95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95 028 709,88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36 408 425,76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(806) Совет депутатов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41 348,00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169 198,00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100 000,00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(851) Управление социальной политики Администрации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2 720 975,05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1 108 801,58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1 331 154,60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(854) Избирательная комиссия Анадырского муниципального района</w:t>
            </w:r>
          </w:p>
        </w:tc>
        <w:tc>
          <w:tcPr>
            <w:tcW w:w="1624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625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1 470,00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(855) Контрольно-счетный орган Анадырского муниципального района</w:t>
            </w:r>
          </w:p>
        </w:tc>
        <w:tc>
          <w:tcPr>
            <w:tcW w:w="1624" w:type="dxa"/>
          </w:tcPr>
          <w:p w:rsidR="00480F69" w:rsidRDefault="00480F69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</w:tr>
      <w:tr w:rsidR="00480F69">
        <w:tc>
          <w:tcPr>
            <w:tcW w:w="510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дебиторской задолженности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13 865 148,21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96 938 104,45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38 835 531,96</w:t>
            </w:r>
          </w:p>
        </w:tc>
      </w:tr>
    </w:tbl>
    <w:p w:rsidR="00480F69" w:rsidRDefault="00480F69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состоянию на 01 июля 2013 года составила 109 373,9 тыс. рублей (в т.ч. просроченная 68 155,4 тыс. рублей). По сравнению с 01.04.2013 г. (задолженность составляла – 80 356,2 тыс. рублей, в т.ч. просроченная – 68 155,9 тыс. рублей) кредиторская задолженность выросла на 36,1%.  </w:t>
      </w: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кредиторской задолженности районного бюджета за 1 полугодие 2013 года в разрезе главных распорядителей средств (ведомств) представлен в Таблице 7.</w:t>
      </w:r>
    </w:p>
    <w:p w:rsidR="003331AD" w:rsidRDefault="003331AD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480F69" w:rsidRDefault="0017320D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624"/>
        <w:gridCol w:w="1625"/>
        <w:gridCol w:w="1713"/>
      </w:tblGrid>
      <w:tr w:rsidR="00480F69">
        <w:trPr>
          <w:trHeight w:val="632"/>
        </w:trPr>
        <w:tc>
          <w:tcPr>
            <w:tcW w:w="524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распорядитель средств (ведомство)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01.01.2013 г.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01.04.2013 г.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по состоянию на 01.07.2013 г.</w:t>
            </w: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(803) Управление финансов, экономики и имущественных отношений Администрации Анадырского муниципального района 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80 246 188,83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68 162 263,73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80 924 467,24</w:t>
            </w: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(805) Администрация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11 500 284,86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4 436 643,16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16 223 680,19</w:t>
            </w: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(806) Совет депутатов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-9 632,77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-2 132,77</w:t>
            </w:r>
          </w:p>
        </w:tc>
        <w:tc>
          <w:tcPr>
            <w:tcW w:w="1713" w:type="dxa"/>
          </w:tcPr>
          <w:p w:rsidR="00480F69" w:rsidRDefault="00480F69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(851) Управление социальной политики Администрации Анадырского муниципального района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7 614 731,48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7 759 376,01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12 225 795,17</w:t>
            </w:r>
          </w:p>
        </w:tc>
      </w:tr>
      <w:tr w:rsidR="00480F69">
        <w:tc>
          <w:tcPr>
            <w:tcW w:w="524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кредиторской задолженности</w:t>
            </w:r>
          </w:p>
        </w:tc>
        <w:tc>
          <w:tcPr>
            <w:tcW w:w="1624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99 351 572,40</w:t>
            </w:r>
          </w:p>
        </w:tc>
        <w:tc>
          <w:tcPr>
            <w:tcW w:w="1625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80 356 150,13</w:t>
            </w:r>
          </w:p>
        </w:tc>
        <w:tc>
          <w:tcPr>
            <w:tcW w:w="1713" w:type="dxa"/>
          </w:tcPr>
          <w:p w:rsidR="00480F69" w:rsidRDefault="0017320D" w:rsidP="003331AD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109 373 942,60</w:t>
            </w:r>
          </w:p>
        </w:tc>
      </w:tr>
    </w:tbl>
    <w:p w:rsidR="003331AD" w:rsidRDefault="003331AD" w:rsidP="003331AD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F69" w:rsidRDefault="0017320D" w:rsidP="003331AD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Задолженность по заработной плате в сумме 1 968,6 тыс. рублей из пояснительной записки Управления финансов является текущей, так как срок выплаты заработной платы за 2-ую половину июня – 5 июля.</w:t>
      </w:r>
    </w:p>
    <w:p w:rsidR="00480F69" w:rsidRDefault="00480F69" w:rsidP="003331AD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 средств резервного фонда</w:t>
      </w:r>
    </w:p>
    <w:p w:rsidR="00480F69" w:rsidRDefault="00480F69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условиями установленными статьёй 81 Бюджетного Кодекса (размер резервного фонда не может превышать 3% утвержденного общего объема расходов) на 2013 год Решением о бюджете с учетом внесенных в него изменений размер резервного фонда Администрации Анадырского муниципального района утверждён в сумме 15 900,0 тыс. рублей. </w:t>
      </w:r>
      <w:proofErr w:type="gramEnd"/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бюджетных ассигнований резервного фонда за отчетный период 2013 года осуществлялось на основании статьи 81 Бюджетного Кодекса и принятого в соответствии с ней Положения о порядке использования средств резервного фонда Администрации Анадырского муниципального района, утверждённого Постановлением Администрации Анадырского муниципального района от 12.05.2011 г. №178.</w:t>
      </w:r>
    </w:p>
    <w:p w:rsidR="00480F69" w:rsidRDefault="0017320D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счёт средств резервного фонда в 1 полугодии 2013 года по распоряжениям Администрации Анадырского муниципального района выделена сумма 5 271,0 тыс. рублей для финансирования непредвиденных расходов. Исполнение средств резервного фонда составило 2 111,0 тыс. рублей. </w:t>
      </w:r>
    </w:p>
    <w:p w:rsidR="00480F69" w:rsidRDefault="00480F69" w:rsidP="003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целевые программы</w:t>
      </w:r>
    </w:p>
    <w:p w:rsidR="00480F69" w:rsidRDefault="00480F69" w:rsidP="003331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 бюджете Анадырского муниципального района на 2013 год предусмотрено финансирование </w:t>
      </w:r>
      <w:r w:rsidRPr="003331AD">
        <w:rPr>
          <w:rFonts w:ascii="Times New Roman" w:hAnsi="Times New Roman" w:cs="Times New Roman"/>
          <w:sz w:val="28"/>
          <w:szCs w:val="28"/>
        </w:rPr>
        <w:t>восьми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целевых программ в объеме 50 889,6 тыс. рублей.</w:t>
      </w:r>
    </w:p>
    <w:p w:rsidR="00480F69" w:rsidRDefault="0017320D" w:rsidP="00333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из 8 программ профинансировано 7 программ. За 1 полугодие 2013 года на реализацию целевых программ направлено 14 366,1 тыс. рублей, или 28,2% от годовых плановых назначений.</w:t>
      </w:r>
    </w:p>
    <w:p w:rsidR="00480F69" w:rsidRDefault="00480F69" w:rsidP="00333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31AD" w:rsidRDefault="003331AD" w:rsidP="003331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80F69" w:rsidRDefault="0017320D" w:rsidP="003331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Итоги исполнения бюджета Анадырского муниципального района </w:t>
      </w:r>
    </w:p>
    <w:p w:rsidR="00480F69" w:rsidRDefault="0017320D" w:rsidP="003331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1 полугодие 2013 года</w:t>
      </w:r>
    </w:p>
    <w:p w:rsidR="00480F69" w:rsidRDefault="00480F69" w:rsidP="00333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GoBack"/>
      <w:bookmarkEnd w:id="31"/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экспертно-аналитическое мероприятие о ходе исполнения районного бюджета за 1 полугодие 2013 года позволяет сделать следующие </w:t>
      </w: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0F69" w:rsidRDefault="00480F69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 отчетном периоде в районный бюджет поступили доходы в объеме 1 006 720,2 тыс. рублей или 48% от планового показателя в том числе:</w:t>
      </w:r>
    </w:p>
    <w:p w:rsidR="00480F69" w:rsidRDefault="0017320D" w:rsidP="003331A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«Налоговые и неналоговые доходы» – 116 029,0 тыс. рублей или 45% от утвержденных годовых назначений;</w:t>
      </w:r>
    </w:p>
    <w:p w:rsidR="00480F69" w:rsidRDefault="0017320D" w:rsidP="003331A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«Безвозмездные поступления» – 890 691,2 тыс. рублей или 46,9% от утвержденных годовых назначений.</w:t>
      </w:r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Кассовые расходы районного бюджета за отчетный период составили 964 061,8 тыс. рублей или 46,2% от  годовых назначений.</w:t>
      </w:r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утвержденном в Решении о бюджете профиците в сумме 13 192,3 тыс. рублей в отчетном периоде профицит составил 42 658,4 тыс. рублей.</w:t>
      </w:r>
    </w:p>
    <w:p w:rsidR="00480F69" w:rsidRDefault="0017320D" w:rsidP="003331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F69" w:rsidRDefault="00480F69" w:rsidP="00333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480F69" w:rsidP="00333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F69" w:rsidRDefault="0017320D" w:rsidP="00333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И.В. Бондаренко</w:t>
      </w:r>
    </w:p>
    <w:p w:rsidR="00480F69" w:rsidRDefault="00480F69" w:rsidP="00333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80F69" w:rsidSect="00480F69">
      <w:footerReference w:type="default" r:id="rId16"/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17" w:rsidRDefault="009A3817">
      <w:pPr>
        <w:spacing w:after="0" w:line="240" w:lineRule="auto"/>
      </w:pPr>
      <w:r>
        <w:separator/>
      </w:r>
    </w:p>
  </w:endnote>
  <w:endnote w:type="continuationSeparator" w:id="0">
    <w:p w:rsidR="009A3817" w:rsidRDefault="009A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852204"/>
      <w:docPartObj>
        <w:docPartGallery w:val="Page Numbers (Bottom of Page)"/>
        <w:docPartUnique/>
      </w:docPartObj>
    </w:sdtPr>
    <w:sdtContent>
      <w:p w:rsidR="00480F69" w:rsidRDefault="005A2E3D">
        <w:pPr>
          <w:pStyle w:val="a8"/>
          <w:jc w:val="right"/>
        </w:pPr>
        <w:r>
          <w:fldChar w:fldCharType="begin"/>
        </w:r>
        <w:r w:rsidR="0017320D">
          <w:instrText xml:space="preserve"> PAGE   \* MERGEFORMAT </w:instrText>
        </w:r>
        <w:r>
          <w:fldChar w:fldCharType="separate"/>
        </w:r>
        <w:r w:rsidR="003E63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80F69" w:rsidRDefault="00480F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17" w:rsidRDefault="009A3817">
      <w:pPr>
        <w:spacing w:after="0" w:line="240" w:lineRule="auto"/>
      </w:pPr>
      <w:r>
        <w:separator/>
      </w:r>
    </w:p>
  </w:footnote>
  <w:footnote w:type="continuationSeparator" w:id="0">
    <w:p w:rsidR="009A3817" w:rsidRDefault="009A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6CB"/>
    <w:multiLevelType w:val="hybridMultilevel"/>
    <w:tmpl w:val="32B0D9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61446C"/>
    <w:multiLevelType w:val="hybridMultilevel"/>
    <w:tmpl w:val="2EE809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AA2A0E"/>
    <w:multiLevelType w:val="hybridMultilevel"/>
    <w:tmpl w:val="37BA2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5B7FDE"/>
    <w:multiLevelType w:val="hybridMultilevel"/>
    <w:tmpl w:val="C68C9B40"/>
    <w:lvl w:ilvl="0" w:tplc="8564DA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40AAA"/>
    <w:multiLevelType w:val="hybridMultilevel"/>
    <w:tmpl w:val="AF5C0DA6"/>
    <w:lvl w:ilvl="0" w:tplc="0419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5">
    <w:nsid w:val="202E47C8"/>
    <w:multiLevelType w:val="hybridMultilevel"/>
    <w:tmpl w:val="E1C0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26FAF"/>
    <w:multiLevelType w:val="hybridMultilevel"/>
    <w:tmpl w:val="8052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7F53"/>
    <w:multiLevelType w:val="hybridMultilevel"/>
    <w:tmpl w:val="7032C0D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F201C59"/>
    <w:multiLevelType w:val="hybridMultilevel"/>
    <w:tmpl w:val="2B8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16167"/>
    <w:multiLevelType w:val="hybridMultilevel"/>
    <w:tmpl w:val="EFCE68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7F64A9"/>
    <w:multiLevelType w:val="hybridMultilevel"/>
    <w:tmpl w:val="E5C43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8F329D"/>
    <w:multiLevelType w:val="hybridMultilevel"/>
    <w:tmpl w:val="C9FC5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6A0F9C"/>
    <w:multiLevelType w:val="hybridMultilevel"/>
    <w:tmpl w:val="F43E70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77427E"/>
    <w:multiLevelType w:val="hybridMultilevel"/>
    <w:tmpl w:val="2920218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3387005"/>
    <w:multiLevelType w:val="hybridMultilevel"/>
    <w:tmpl w:val="A35EF80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BD150F5"/>
    <w:multiLevelType w:val="hybridMultilevel"/>
    <w:tmpl w:val="A51CA718"/>
    <w:lvl w:ilvl="0" w:tplc="7852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3D00B2"/>
    <w:multiLevelType w:val="hybridMultilevel"/>
    <w:tmpl w:val="B3DC6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837A60"/>
    <w:multiLevelType w:val="hybridMultilevel"/>
    <w:tmpl w:val="F89AD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7C3F2C"/>
    <w:multiLevelType w:val="hybridMultilevel"/>
    <w:tmpl w:val="965CBE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E307B1"/>
    <w:multiLevelType w:val="hybridMultilevel"/>
    <w:tmpl w:val="BB6A51BC"/>
    <w:lvl w:ilvl="0" w:tplc="652A8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BD712B4"/>
    <w:multiLevelType w:val="hybridMultilevel"/>
    <w:tmpl w:val="5798B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5A5CFC"/>
    <w:multiLevelType w:val="hybridMultilevel"/>
    <w:tmpl w:val="F8FA2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4C0BB3"/>
    <w:multiLevelType w:val="hybridMultilevel"/>
    <w:tmpl w:val="7DC221F8"/>
    <w:lvl w:ilvl="0" w:tplc="F726E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7945B3"/>
    <w:multiLevelType w:val="hybridMultilevel"/>
    <w:tmpl w:val="290E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C0BF1"/>
    <w:multiLevelType w:val="hybridMultilevel"/>
    <w:tmpl w:val="B2CCA968"/>
    <w:lvl w:ilvl="0" w:tplc="267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8261CC"/>
    <w:multiLevelType w:val="hybridMultilevel"/>
    <w:tmpl w:val="23282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AD1A80"/>
    <w:multiLevelType w:val="hybridMultilevel"/>
    <w:tmpl w:val="C86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84B80"/>
    <w:multiLevelType w:val="hybridMultilevel"/>
    <w:tmpl w:val="7618E6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B85D4A"/>
    <w:multiLevelType w:val="hybridMultilevel"/>
    <w:tmpl w:val="F0C0C034"/>
    <w:lvl w:ilvl="0" w:tplc="949A6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262F3"/>
    <w:multiLevelType w:val="singleLevel"/>
    <w:tmpl w:val="93BAE5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0">
    <w:nsid w:val="797F4B11"/>
    <w:multiLevelType w:val="hybridMultilevel"/>
    <w:tmpl w:val="08420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77188"/>
    <w:multiLevelType w:val="hybridMultilevel"/>
    <w:tmpl w:val="80048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15"/>
  </w:num>
  <w:num w:numId="5">
    <w:abstractNumId w:val="29"/>
  </w:num>
  <w:num w:numId="6">
    <w:abstractNumId w:val="19"/>
  </w:num>
  <w:num w:numId="7">
    <w:abstractNumId w:val="3"/>
  </w:num>
  <w:num w:numId="8">
    <w:abstractNumId w:val="28"/>
  </w:num>
  <w:num w:numId="9">
    <w:abstractNumId w:val="4"/>
  </w:num>
  <w:num w:numId="10">
    <w:abstractNumId w:val="16"/>
  </w:num>
  <w:num w:numId="11">
    <w:abstractNumId w:val="23"/>
  </w:num>
  <w:num w:numId="12">
    <w:abstractNumId w:val="1"/>
  </w:num>
  <w:num w:numId="13">
    <w:abstractNumId w:val="20"/>
  </w:num>
  <w:num w:numId="14">
    <w:abstractNumId w:val="9"/>
  </w:num>
  <w:num w:numId="15">
    <w:abstractNumId w:val="26"/>
  </w:num>
  <w:num w:numId="16">
    <w:abstractNumId w:val="5"/>
  </w:num>
  <w:num w:numId="17">
    <w:abstractNumId w:val="31"/>
  </w:num>
  <w:num w:numId="18">
    <w:abstractNumId w:val="14"/>
  </w:num>
  <w:num w:numId="19">
    <w:abstractNumId w:val="7"/>
  </w:num>
  <w:num w:numId="20">
    <w:abstractNumId w:val="6"/>
  </w:num>
  <w:num w:numId="21">
    <w:abstractNumId w:val="30"/>
  </w:num>
  <w:num w:numId="22">
    <w:abstractNumId w:val="17"/>
  </w:num>
  <w:num w:numId="23">
    <w:abstractNumId w:val="21"/>
  </w:num>
  <w:num w:numId="24">
    <w:abstractNumId w:val="12"/>
  </w:num>
  <w:num w:numId="25">
    <w:abstractNumId w:val="10"/>
  </w:num>
  <w:num w:numId="26">
    <w:abstractNumId w:val="11"/>
  </w:num>
  <w:num w:numId="27">
    <w:abstractNumId w:val="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0"/>
  </w:num>
  <w:num w:numId="31">
    <w:abstractNumId w:val="13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F69"/>
    <w:rsid w:val="0002412D"/>
    <w:rsid w:val="0017320D"/>
    <w:rsid w:val="003331AD"/>
    <w:rsid w:val="003E639C"/>
    <w:rsid w:val="00480F69"/>
    <w:rsid w:val="005824E5"/>
    <w:rsid w:val="005A2E3D"/>
    <w:rsid w:val="00765439"/>
    <w:rsid w:val="008644E5"/>
    <w:rsid w:val="009A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9"/>
  </w:style>
  <w:style w:type="paragraph" w:styleId="1">
    <w:name w:val="heading 1"/>
    <w:basedOn w:val="a"/>
    <w:next w:val="a"/>
    <w:link w:val="10"/>
    <w:qFormat/>
    <w:rsid w:val="00480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80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"/>
    <w:next w:val="a"/>
    <w:link w:val="80"/>
    <w:qFormat/>
    <w:rsid w:val="00480F6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69"/>
    <w:pPr>
      <w:ind w:left="720"/>
      <w:contextualSpacing/>
    </w:pPr>
  </w:style>
  <w:style w:type="paragraph" w:customStyle="1" w:styleId="11">
    <w:name w:val="Основной текст1"/>
    <w:basedOn w:val="a"/>
    <w:rsid w:val="00480F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aliases w:val=" Знак"/>
    <w:basedOn w:val="a"/>
    <w:link w:val="a5"/>
    <w:rsid w:val="00480F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 Знак Знак"/>
    <w:basedOn w:val="a0"/>
    <w:link w:val="a4"/>
    <w:rsid w:val="00480F6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48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0F69"/>
  </w:style>
  <w:style w:type="paragraph" w:styleId="a8">
    <w:name w:val="footer"/>
    <w:basedOn w:val="a"/>
    <w:link w:val="a9"/>
    <w:uiPriority w:val="99"/>
    <w:unhideWhenUsed/>
    <w:rsid w:val="0048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F69"/>
  </w:style>
  <w:style w:type="character" w:customStyle="1" w:styleId="80">
    <w:name w:val="Заголовок 8 Знак"/>
    <w:basedOn w:val="a0"/>
    <w:link w:val="8"/>
    <w:rsid w:val="00480F6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10">
    <w:name w:val="Заголовок 1 Знак"/>
    <w:basedOn w:val="a0"/>
    <w:link w:val="1"/>
    <w:rsid w:val="00480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480F69"/>
    <w:rPr>
      <w:color w:val="008000"/>
    </w:rPr>
  </w:style>
  <w:style w:type="paragraph" w:styleId="2">
    <w:name w:val="Body Text Indent 2"/>
    <w:basedOn w:val="a"/>
    <w:link w:val="20"/>
    <w:unhideWhenUsed/>
    <w:rsid w:val="00480F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80F69"/>
  </w:style>
  <w:style w:type="paragraph" w:customStyle="1" w:styleId="ab">
    <w:name w:val="Таблицы (моноширинный)"/>
    <w:basedOn w:val="a"/>
    <w:next w:val="a"/>
    <w:rsid w:val="00480F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480F69"/>
    <w:rPr>
      <w:b/>
      <w:bCs/>
      <w:color w:val="000080"/>
    </w:rPr>
  </w:style>
  <w:style w:type="paragraph" w:customStyle="1" w:styleId="12">
    <w:name w:val="Обычный1"/>
    <w:rsid w:val="00480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480F6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80F69"/>
    <w:rPr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480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480F69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Заголовок статьи"/>
    <w:basedOn w:val="a"/>
    <w:next w:val="a"/>
    <w:uiPriority w:val="99"/>
    <w:rsid w:val="00480F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80F6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0F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F69"/>
    <w:rPr>
      <w:rFonts w:ascii="Tahoma" w:eastAsia="Times New Roman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480F69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2">
    <w:name w:val="Title"/>
    <w:basedOn w:val="a"/>
    <w:link w:val="af3"/>
    <w:qFormat/>
    <w:rsid w:val="00480F6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480F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480F69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480F69"/>
    <w:rPr>
      <w:rFonts w:ascii="Calibri" w:eastAsia="Times New Roman" w:hAnsi="Calibri" w:cs="Times New Roman"/>
    </w:rPr>
  </w:style>
  <w:style w:type="paragraph" w:customStyle="1" w:styleId="6">
    <w:name w:val="Знак Знак6 Знак Знак Знак Знак"/>
    <w:basedOn w:val="a"/>
    <w:rsid w:val="00480F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480F6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">
    <w:name w:val="Основной текст 221"/>
    <w:basedOn w:val="a"/>
    <w:rsid w:val="00480F6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Subtitle"/>
    <w:basedOn w:val="a"/>
    <w:link w:val="af7"/>
    <w:qFormat/>
    <w:rsid w:val="00480F69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Подзаголовок Знак"/>
    <w:basedOn w:val="a0"/>
    <w:link w:val="af6"/>
    <w:rsid w:val="00480F69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480F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9">
    <w:name w:val="Normal (Web)"/>
    <w:basedOn w:val="a"/>
    <w:rsid w:val="0048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8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Office_Excel2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Office_Excel3.xlsx"/><Relationship Id="rId10" Type="http://schemas.openxmlformats.org/officeDocument/2006/relationships/package" Target="embeddings/____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57;&#1054;%20&#1089;%20&#1088;&#1072;&#1073;&#1086;&#1095;&#1077;&#1075;&#1086;%20&#1089;&#1090;&#1086;&#1083;&#1072;\&#1055;&#1056;&#1054;&#1042;&#1045;&#1056;&#1050;&#1048;_2013\2.1_&#1054;%20&#1093;&#1086;&#1076;&#1077;%20&#1080;&#1089;&#1087;_2013\2%20&#1082;&#1074;&#1072;&#1088;&#1090;&#1072;&#1083;%202013%20&#1075;&#1086;&#1076;&#1072;\&#1040;&#1085;&#1072;&#1083;&#1080;&#1079;%2001.07.20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view3D>
      <c:rotY val="342"/>
      <c:perspective val="0"/>
    </c:view3D>
    <c:plotArea>
      <c:layout>
        <c:manualLayout>
          <c:layoutTarget val="inner"/>
          <c:xMode val="edge"/>
          <c:yMode val="edge"/>
          <c:x val="0.16916187932902238"/>
          <c:y val="0.17547916588704354"/>
          <c:w val="0.8160999201139697"/>
          <c:h val="0.4229986418038264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3"/>
          <c:dPt>
            <c:idx val="0"/>
            <c:spPr>
              <a:solidFill>
                <a:schemeClr val="accent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chemeClr val="accent5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4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chemeClr val="accent3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accent2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chemeClr val="accent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5888878715742048E-2"/>
                  <c:y val="-2.1214822723430816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Дотации</a:t>
                    </a:r>
                    <a:r>
                      <a:rPr lang="ru-RU"/>
                      <a:t>
21,5%</a:t>
                    </a:r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000"/>
                      <a:t>Субсидии</a:t>
                    </a:r>
                    <a:r>
                      <a:rPr lang="ru-RU"/>
                      <a:t>
9,7%</a:t>
                    </a:r>
                  </a:p>
                </c:rich>
              </c:tx>
            </c:dLbl>
            <c:dLbl>
              <c:idx val="2"/>
              <c:layout>
                <c:manualLayout>
                  <c:x val="-0.14113425502044821"/>
                  <c:y val="1.154464166555455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Субвенции</a:t>
                    </a:r>
                    <a:r>
                      <a:rPr lang="ru-RU"/>
                      <a:t>
39,9%</a:t>
                    </a:r>
                  </a:p>
                </c:rich>
              </c:tx>
              <c:dLblPos val="bestFit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000"/>
                      <a:t>Иные межбюджетные транферты</a:t>
                    </a:r>
                    <a:r>
                      <a:rPr lang="ru-RU"/>
                      <a:t>
29,9%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/>
                      <a:t>Доходы от возврата целевых средств прошлых лет</a:t>
                    </a:r>
                    <a:r>
                      <a:rPr lang="ru-RU"/>
                      <a:t>
0,1%</a:t>
                    </a:r>
                  </a:p>
                </c:rich>
              </c:tx>
            </c:dLbl>
            <c:dLbl>
              <c:idx val="5"/>
              <c:layout>
                <c:manualLayout>
                  <c:x val="0.13136452420191605"/>
                  <c:y val="-5.3076382401352366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Возврат остатков целевых средств прошлых лет</a:t>
                    </a:r>
                    <a:r>
                      <a:rPr lang="ru-RU"/>
                      <a:t>
-1,1%</a:t>
                    </a:r>
                  </a:p>
                </c:rich>
              </c:tx>
              <c:dLblPos val="bestFit"/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'Структура доходов_01.07.2013'!$A$16:$A$21</c:f>
              <c:strCache>
                <c:ptCount val="6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транферты</c:v>
                </c:pt>
                <c:pt idx="4">
                  <c:v>Доходы от возврата целевых средств прошлых лет</c:v>
                </c:pt>
                <c:pt idx="5">
                  <c:v>Возврат остатков целевых средств прошлых лет</c:v>
                </c:pt>
              </c:strCache>
            </c:strRef>
          </c:cat>
          <c:val>
            <c:numRef>
              <c:f>'Структура доходов_01.07.2013'!$B$16:$B$21</c:f>
              <c:numCache>
                <c:formatCode>#,##0.0</c:formatCode>
                <c:ptCount val="6"/>
                <c:pt idx="0">
                  <c:v>191500</c:v>
                </c:pt>
                <c:pt idx="1">
                  <c:v>86278.1</c:v>
                </c:pt>
                <c:pt idx="2">
                  <c:v>355647</c:v>
                </c:pt>
                <c:pt idx="3">
                  <c:v>266020.40000000002</c:v>
                </c:pt>
                <c:pt idx="4">
                  <c:v>781.8</c:v>
                </c:pt>
                <c:pt idx="5">
                  <c:v>-9536.1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248977598730392"/>
          <c:y val="0.67787959575919521"/>
          <c:w val="0.74928004638955281"/>
          <c:h val="0.20257589848513041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Bauhaus 93"/>
              <a:ea typeface="Bauhaus 93"/>
              <a:cs typeface="Bauhaus 93"/>
            </a:defRPr>
          </a:pPr>
          <a:endParaRPr lang="ru-RU"/>
        </a:p>
      </c:txPr>
    </c:legend>
    <c:plotVisOnly val="1"/>
    <c:dispBlanksAs val="zero"/>
  </c:chart>
  <c:spPr>
    <a:noFill/>
    <a:ln w="3175">
      <a:noFill/>
      <a:prstDash val="solid"/>
    </a:ln>
  </c:spPr>
  <c:txPr>
    <a:bodyPr/>
    <a:lstStyle/>
    <a:p>
      <a:pPr>
        <a:defRPr sz="1350" b="1" i="0" u="none" strike="noStrike" baseline="0">
          <a:solidFill>
            <a:srgbClr val="000000"/>
          </a:solidFill>
          <a:latin typeface="Bauhaus 93"/>
          <a:ea typeface="Bauhaus 93"/>
          <a:cs typeface="Bauhaus 93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E46D-524A-464D-A3BB-C7C53894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Бондаренко</cp:lastModifiedBy>
  <cp:revision>4</cp:revision>
  <cp:lastPrinted>2014-01-22T23:35:00Z</cp:lastPrinted>
  <dcterms:created xsi:type="dcterms:W3CDTF">2014-07-21T05:17:00Z</dcterms:created>
  <dcterms:modified xsi:type="dcterms:W3CDTF">2014-07-21T05:26:00Z</dcterms:modified>
</cp:coreProperties>
</file>